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70F" w:rsidRDefault="00F0370F" w:rsidP="002A04EC">
      <w:pPr>
        <w:jc w:val="center"/>
        <w:rPr>
          <w:rFonts w:ascii="Arial" w:hAnsi="Arial" w:cs="Arial"/>
          <w:b/>
        </w:rPr>
      </w:pPr>
    </w:p>
    <w:p w:rsidR="000F3954" w:rsidRDefault="00F0370F" w:rsidP="000F395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CPCFA BOND PROGRAM</w:t>
      </w:r>
    </w:p>
    <w:p w:rsidR="00F0370F" w:rsidRPr="00B06B1E" w:rsidRDefault="00F0370F" w:rsidP="00B06B1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 NOTICE 2020-01</w:t>
      </w:r>
    </w:p>
    <w:p w:rsidR="002D37ED" w:rsidRPr="00F0370F" w:rsidRDefault="002D37ED" w:rsidP="00FD4864">
      <w:pPr>
        <w:spacing w:line="240" w:lineRule="auto"/>
        <w:ind w:left="1440" w:right="1224" w:hanging="720"/>
        <w:rPr>
          <w:rFonts w:ascii="Arial" w:hAnsi="Arial" w:cs="Arial"/>
          <w:b/>
        </w:rPr>
      </w:pPr>
      <w:r w:rsidRPr="00F0370F">
        <w:rPr>
          <w:rFonts w:ascii="Arial" w:hAnsi="Arial" w:cs="Arial"/>
          <w:b/>
        </w:rPr>
        <w:t>To:</w:t>
      </w:r>
      <w:r w:rsidRPr="00F0370F">
        <w:rPr>
          <w:rFonts w:ascii="Arial" w:hAnsi="Arial" w:cs="Arial"/>
          <w:b/>
        </w:rPr>
        <w:tab/>
      </w:r>
      <w:r w:rsidR="00F0370F" w:rsidRPr="00F0370F">
        <w:rPr>
          <w:rFonts w:ascii="Arial" w:hAnsi="Arial" w:cs="Arial"/>
          <w:b/>
        </w:rPr>
        <w:t xml:space="preserve">Interested Parties of the CPCFA Bond Program </w:t>
      </w:r>
    </w:p>
    <w:p w:rsidR="002D37ED" w:rsidRPr="00FD4864" w:rsidRDefault="002D37ED" w:rsidP="00FD4864">
      <w:pPr>
        <w:spacing w:line="240" w:lineRule="auto"/>
        <w:ind w:left="720" w:right="1224"/>
        <w:rPr>
          <w:rFonts w:ascii="Arial" w:hAnsi="Arial" w:cs="Arial"/>
        </w:rPr>
      </w:pPr>
      <w:r w:rsidRPr="00FD4864">
        <w:rPr>
          <w:rFonts w:ascii="Arial" w:hAnsi="Arial" w:cs="Arial"/>
        </w:rPr>
        <w:t>From:</w:t>
      </w:r>
      <w:r w:rsidRPr="00FD4864">
        <w:rPr>
          <w:rFonts w:ascii="Arial" w:hAnsi="Arial" w:cs="Arial"/>
        </w:rPr>
        <w:tab/>
        <w:t>Reneé Webster-Hawkins, Executive Director</w:t>
      </w:r>
      <w:r w:rsidRPr="00FD4864">
        <w:rPr>
          <w:rFonts w:ascii="Arial" w:hAnsi="Arial" w:cs="Arial"/>
        </w:rPr>
        <w:tab/>
      </w:r>
    </w:p>
    <w:p w:rsidR="002D37ED" w:rsidRPr="00FD4864" w:rsidRDefault="00CC10C3" w:rsidP="00FD4864">
      <w:pPr>
        <w:spacing w:line="240" w:lineRule="auto"/>
        <w:ind w:left="720" w:right="1224"/>
        <w:rPr>
          <w:rFonts w:ascii="Arial" w:hAnsi="Arial" w:cs="Arial"/>
        </w:rPr>
      </w:pPr>
      <w:r w:rsidRPr="00FD4864">
        <w:rPr>
          <w:rFonts w:ascii="Arial" w:hAnsi="Arial" w:cs="Arial"/>
        </w:rPr>
        <w:t>Date:</w:t>
      </w:r>
      <w:r w:rsidRPr="00FD4864">
        <w:rPr>
          <w:rFonts w:ascii="Arial" w:hAnsi="Arial" w:cs="Arial"/>
        </w:rPr>
        <w:tab/>
      </w:r>
      <w:r w:rsidR="00F0370F">
        <w:rPr>
          <w:rFonts w:ascii="Arial" w:hAnsi="Arial" w:cs="Arial"/>
        </w:rPr>
        <w:t xml:space="preserve">January </w:t>
      </w:r>
      <w:r w:rsidR="000F3954">
        <w:rPr>
          <w:rFonts w:ascii="Arial" w:hAnsi="Arial" w:cs="Arial"/>
        </w:rPr>
        <w:t>3</w:t>
      </w:r>
      <w:r w:rsidR="00F0370F">
        <w:rPr>
          <w:rFonts w:ascii="Arial" w:hAnsi="Arial" w:cs="Arial"/>
        </w:rPr>
        <w:t>, 2020</w:t>
      </w:r>
    </w:p>
    <w:p w:rsidR="00000F23" w:rsidRPr="00FD4864" w:rsidRDefault="002D37ED" w:rsidP="000F3954">
      <w:pPr>
        <w:spacing w:after="0" w:line="240" w:lineRule="auto"/>
        <w:ind w:left="1440" w:right="1224" w:hanging="720"/>
        <w:rPr>
          <w:rFonts w:ascii="Arial" w:hAnsi="Arial" w:cs="Arial"/>
          <w:b/>
          <w:u w:val="single"/>
        </w:rPr>
      </w:pPr>
      <w:r w:rsidRPr="00FD4864">
        <w:rPr>
          <w:rFonts w:ascii="Arial" w:hAnsi="Arial" w:cs="Arial"/>
          <w:b/>
        </w:rPr>
        <w:t>Re:</w:t>
      </w:r>
      <w:r w:rsidRPr="00FD4864">
        <w:rPr>
          <w:rFonts w:ascii="Arial" w:hAnsi="Arial" w:cs="Arial"/>
          <w:b/>
        </w:rPr>
        <w:tab/>
      </w:r>
      <w:r w:rsidR="00F0370F">
        <w:rPr>
          <w:rFonts w:ascii="Arial" w:hAnsi="Arial" w:cs="Arial"/>
          <w:b/>
        </w:rPr>
        <w:t xml:space="preserve">APPLICATION REQUIREMENTS FOR </w:t>
      </w:r>
      <w:r w:rsidR="000F3954">
        <w:rPr>
          <w:rFonts w:ascii="Arial" w:hAnsi="Arial" w:cs="Arial"/>
          <w:b/>
        </w:rPr>
        <w:t xml:space="preserve">EXEMPT FACILITY </w:t>
      </w:r>
      <w:r w:rsidR="00F0370F">
        <w:rPr>
          <w:rFonts w:ascii="Arial" w:hAnsi="Arial" w:cs="Arial"/>
          <w:b/>
        </w:rPr>
        <w:t>VOLUME CAP ALLOCATION IN 2020: INITIAL ANNOUNCEMENT</w:t>
      </w:r>
    </w:p>
    <w:p w:rsidR="000F3954" w:rsidRDefault="000F3954" w:rsidP="00851080">
      <w:pPr>
        <w:pStyle w:val="BodyText"/>
        <w:ind w:left="720" w:right="864"/>
        <w:jc w:val="both"/>
        <w:rPr>
          <w:rFonts w:ascii="Arial" w:hAnsi="Arial" w:cs="Arial"/>
          <w:sz w:val="22"/>
          <w:szCs w:val="22"/>
        </w:rPr>
      </w:pPr>
    </w:p>
    <w:p w:rsidR="00F0370F" w:rsidRDefault="00F0370F" w:rsidP="00851080">
      <w:pPr>
        <w:pStyle w:val="BodyText"/>
        <w:ind w:left="720" w:right="8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5355AB">
        <w:rPr>
          <w:rFonts w:ascii="Arial" w:hAnsi="Arial" w:cs="Arial"/>
          <w:sz w:val="22"/>
          <w:szCs w:val="22"/>
        </w:rPr>
        <w:t xml:space="preserve">n </w:t>
      </w:r>
      <w:r>
        <w:rPr>
          <w:rFonts w:ascii="Arial" w:hAnsi="Arial" w:cs="Arial"/>
          <w:sz w:val="22"/>
          <w:szCs w:val="22"/>
        </w:rPr>
        <w:t>December 2019 the California Debt Limit Allocation Committee (CDLAC) declared that</w:t>
      </w:r>
      <w:r w:rsidR="00810932">
        <w:rPr>
          <w:rFonts w:ascii="Arial" w:hAnsi="Arial" w:cs="Arial"/>
          <w:sz w:val="22"/>
          <w:szCs w:val="22"/>
        </w:rPr>
        <w:t xml:space="preserve"> – based on</w:t>
      </w:r>
      <w:r w:rsidR="00810932">
        <w:rPr>
          <w:rFonts w:ascii="Arial" w:hAnsi="Arial" w:cs="Arial"/>
          <w:sz w:val="22"/>
          <w:szCs w:val="22"/>
        </w:rPr>
        <w:t xml:space="preserve"> its annual demand survey for private activity bond volume cap allocation</w:t>
      </w:r>
      <w:r w:rsidR="00810932">
        <w:rPr>
          <w:rFonts w:ascii="Arial" w:hAnsi="Arial" w:cs="Arial"/>
          <w:sz w:val="22"/>
          <w:szCs w:val="22"/>
        </w:rPr>
        <w:t xml:space="preserve"> – a</w:t>
      </w:r>
      <w:r>
        <w:rPr>
          <w:rFonts w:ascii="Arial" w:hAnsi="Arial" w:cs="Arial"/>
          <w:sz w:val="22"/>
          <w:szCs w:val="22"/>
        </w:rPr>
        <w:t xml:space="preserve">pplications for allocation in 2020 will be deemed “competitive”, and issued strict procedures for applicants in all pools to follow in order to be considered. </w:t>
      </w:r>
      <w:r w:rsidR="00B06B1E">
        <w:rPr>
          <w:rFonts w:ascii="Arial" w:hAnsi="Arial" w:cs="Arial"/>
          <w:sz w:val="22"/>
          <w:szCs w:val="22"/>
        </w:rPr>
        <w:t>The notable highlights in CDLAC’s guidance include:</w:t>
      </w:r>
    </w:p>
    <w:p w:rsidR="00B06B1E" w:rsidRDefault="00B06B1E" w:rsidP="00851080">
      <w:pPr>
        <w:pStyle w:val="BodyText"/>
        <w:ind w:left="720" w:right="864"/>
        <w:jc w:val="both"/>
        <w:rPr>
          <w:rFonts w:ascii="Arial" w:hAnsi="Arial" w:cs="Arial"/>
          <w:sz w:val="22"/>
          <w:szCs w:val="22"/>
        </w:rPr>
      </w:pPr>
    </w:p>
    <w:p w:rsidR="00B06B1E" w:rsidRDefault="00B06B1E" w:rsidP="00B06B1E">
      <w:pPr>
        <w:pStyle w:val="BodyText"/>
        <w:numPr>
          <w:ilvl w:val="0"/>
          <w:numId w:val="3"/>
        </w:numPr>
        <w:ind w:right="864"/>
        <w:jc w:val="both"/>
        <w:rPr>
          <w:rFonts w:ascii="Arial" w:hAnsi="Arial" w:cs="Arial"/>
          <w:sz w:val="22"/>
          <w:szCs w:val="22"/>
        </w:rPr>
      </w:pPr>
      <w:r w:rsidRPr="0082588F">
        <w:rPr>
          <w:rFonts w:ascii="Arial" w:hAnsi="Arial" w:cs="Arial"/>
          <w:b/>
          <w:sz w:val="22"/>
          <w:szCs w:val="22"/>
        </w:rPr>
        <w:t xml:space="preserve">No </w:t>
      </w:r>
      <w:r w:rsidRPr="00B06B1E">
        <w:rPr>
          <w:rFonts w:ascii="Arial" w:hAnsi="Arial" w:cs="Arial"/>
          <w:sz w:val="22"/>
          <w:szCs w:val="22"/>
        </w:rPr>
        <w:t>attachments or replaced attachments will be accepted</w:t>
      </w:r>
      <w:r w:rsidR="00FB4E54">
        <w:rPr>
          <w:rFonts w:ascii="Arial" w:hAnsi="Arial" w:cs="Arial"/>
          <w:sz w:val="22"/>
          <w:szCs w:val="22"/>
        </w:rPr>
        <w:t xml:space="preserve"> by CDLAC staff</w:t>
      </w:r>
      <w:r w:rsidRPr="00B06B1E">
        <w:rPr>
          <w:rFonts w:ascii="Arial" w:hAnsi="Arial" w:cs="Arial"/>
          <w:sz w:val="22"/>
          <w:szCs w:val="22"/>
        </w:rPr>
        <w:t xml:space="preserve"> after the application deadline.</w:t>
      </w:r>
    </w:p>
    <w:p w:rsidR="0082588F" w:rsidRDefault="0082588F" w:rsidP="00B06B1E">
      <w:pPr>
        <w:pStyle w:val="BodyText"/>
        <w:numPr>
          <w:ilvl w:val="0"/>
          <w:numId w:val="3"/>
        </w:numPr>
        <w:ind w:right="864"/>
        <w:jc w:val="both"/>
        <w:rPr>
          <w:rFonts w:ascii="Arial" w:hAnsi="Arial" w:cs="Arial"/>
          <w:sz w:val="22"/>
          <w:szCs w:val="22"/>
        </w:rPr>
      </w:pPr>
      <w:r w:rsidRPr="0082588F">
        <w:rPr>
          <w:rFonts w:ascii="Arial" w:hAnsi="Arial" w:cs="Arial"/>
          <w:sz w:val="22"/>
          <w:szCs w:val="22"/>
        </w:rPr>
        <w:t>CDLAC</w:t>
      </w:r>
      <w:r w:rsidR="00FB4E54">
        <w:rPr>
          <w:rFonts w:ascii="Arial" w:hAnsi="Arial" w:cs="Arial"/>
          <w:sz w:val="22"/>
          <w:szCs w:val="22"/>
        </w:rPr>
        <w:t xml:space="preserve"> staff</w:t>
      </w:r>
      <w:r w:rsidRPr="0082588F">
        <w:rPr>
          <w:rFonts w:ascii="Arial" w:hAnsi="Arial" w:cs="Arial"/>
          <w:sz w:val="22"/>
          <w:szCs w:val="22"/>
        </w:rPr>
        <w:t xml:space="preserve"> will </w:t>
      </w:r>
      <w:r w:rsidRPr="0082588F">
        <w:rPr>
          <w:rFonts w:ascii="Arial" w:hAnsi="Arial" w:cs="Arial"/>
          <w:b/>
          <w:sz w:val="22"/>
          <w:szCs w:val="22"/>
        </w:rPr>
        <w:t>not</w:t>
      </w:r>
      <w:r w:rsidRPr="0082588F">
        <w:rPr>
          <w:rFonts w:ascii="Arial" w:hAnsi="Arial" w:cs="Arial"/>
          <w:sz w:val="22"/>
          <w:szCs w:val="22"/>
        </w:rPr>
        <w:t xml:space="preserve"> recommend any extensions to bond issuance deadlines.</w:t>
      </w:r>
    </w:p>
    <w:p w:rsidR="0082588F" w:rsidRDefault="00FB4E54" w:rsidP="00B06B1E">
      <w:pPr>
        <w:pStyle w:val="BodyText"/>
        <w:numPr>
          <w:ilvl w:val="0"/>
          <w:numId w:val="3"/>
        </w:numPr>
        <w:ind w:right="8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CDLAC s</w:t>
      </w:r>
      <w:r w:rsidR="0082588F" w:rsidRPr="0082588F">
        <w:rPr>
          <w:rFonts w:ascii="Arial" w:hAnsi="Arial" w:cs="Arial"/>
          <w:sz w:val="22"/>
          <w:szCs w:val="22"/>
        </w:rPr>
        <w:t xml:space="preserve">taff will </w:t>
      </w:r>
      <w:r w:rsidR="0082588F" w:rsidRPr="0082588F">
        <w:rPr>
          <w:rFonts w:ascii="Arial" w:hAnsi="Arial" w:cs="Arial"/>
          <w:b/>
          <w:sz w:val="22"/>
          <w:szCs w:val="22"/>
        </w:rPr>
        <w:t>not</w:t>
      </w:r>
      <w:r w:rsidR="0082588F" w:rsidRPr="0082588F">
        <w:rPr>
          <w:rFonts w:ascii="Arial" w:hAnsi="Arial" w:cs="Arial"/>
          <w:sz w:val="22"/>
          <w:szCs w:val="22"/>
        </w:rPr>
        <w:t xml:space="preserve"> defer applications to a later round.</w:t>
      </w:r>
    </w:p>
    <w:p w:rsidR="00B06B1E" w:rsidRDefault="00B06B1E" w:rsidP="0082588F">
      <w:pPr>
        <w:pStyle w:val="BodyText"/>
        <w:ind w:right="864"/>
        <w:jc w:val="both"/>
        <w:rPr>
          <w:rFonts w:ascii="Arial" w:hAnsi="Arial" w:cs="Arial"/>
          <w:sz w:val="22"/>
          <w:szCs w:val="22"/>
        </w:rPr>
      </w:pPr>
    </w:p>
    <w:p w:rsidR="00F0370F" w:rsidRDefault="0082588F" w:rsidP="00851080">
      <w:pPr>
        <w:pStyle w:val="BodyText"/>
        <w:ind w:left="720" w:right="8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complete guidance is at: </w:t>
      </w:r>
      <w:hyperlink r:id="rId8" w:history="1">
        <w:r w:rsidRPr="0082588F">
          <w:rPr>
            <w:rStyle w:val="Hyperlink"/>
            <w:rFonts w:ascii="Arial" w:hAnsi="Arial" w:cs="Arial"/>
            <w:sz w:val="22"/>
            <w:szCs w:val="22"/>
          </w:rPr>
          <w:t>https://www.treasurer.ca.gov/cdlac/workshop-november-2019.pdf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82588F" w:rsidRDefault="0082588F" w:rsidP="00851080">
      <w:pPr>
        <w:pStyle w:val="BodyText"/>
        <w:ind w:left="720" w:right="864"/>
        <w:jc w:val="both"/>
        <w:rPr>
          <w:rFonts w:ascii="Arial" w:hAnsi="Arial" w:cs="Arial"/>
          <w:sz w:val="22"/>
          <w:szCs w:val="22"/>
        </w:rPr>
      </w:pPr>
    </w:p>
    <w:p w:rsidR="0082588F" w:rsidRDefault="0082588F" w:rsidP="00851080">
      <w:pPr>
        <w:pStyle w:val="BodyText"/>
        <w:ind w:left="720" w:right="8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Currently, CDLAC has scheduled </w:t>
      </w:r>
      <w:r w:rsidRPr="00FB4E54">
        <w:rPr>
          <w:rFonts w:ascii="Arial" w:hAnsi="Arial" w:cs="Arial"/>
          <w:b/>
          <w:sz w:val="22"/>
          <w:szCs w:val="22"/>
        </w:rPr>
        <w:t>four (4) meetings in 2020</w:t>
      </w:r>
      <w:r>
        <w:rPr>
          <w:rFonts w:ascii="Arial" w:hAnsi="Arial" w:cs="Arial"/>
          <w:sz w:val="22"/>
          <w:szCs w:val="22"/>
        </w:rPr>
        <w:t xml:space="preserve"> at which it will award allocation. The</w:t>
      </w:r>
      <w:r w:rsidR="00FB4E54">
        <w:rPr>
          <w:rFonts w:ascii="Arial" w:hAnsi="Arial" w:cs="Arial"/>
          <w:sz w:val="22"/>
          <w:szCs w:val="22"/>
        </w:rPr>
        <w:t xml:space="preserve"> CDLAC</w:t>
      </w:r>
      <w:r>
        <w:rPr>
          <w:rFonts w:ascii="Arial" w:hAnsi="Arial" w:cs="Arial"/>
          <w:sz w:val="22"/>
          <w:szCs w:val="22"/>
        </w:rPr>
        <w:t xml:space="preserve"> meeting dates, CDLAC application deadlines, and corresponding due dates </w:t>
      </w:r>
      <w:r w:rsidR="00FB4E54">
        <w:rPr>
          <w:rFonts w:ascii="Arial" w:hAnsi="Arial" w:cs="Arial"/>
          <w:sz w:val="22"/>
          <w:szCs w:val="22"/>
        </w:rPr>
        <w:t xml:space="preserve">to CPCFA </w:t>
      </w:r>
      <w:r>
        <w:rPr>
          <w:rFonts w:ascii="Arial" w:hAnsi="Arial" w:cs="Arial"/>
          <w:sz w:val="22"/>
          <w:szCs w:val="22"/>
        </w:rPr>
        <w:t xml:space="preserve">for </w:t>
      </w:r>
      <w:r w:rsidR="00FB4E54">
        <w:rPr>
          <w:rFonts w:ascii="Arial" w:hAnsi="Arial" w:cs="Arial"/>
          <w:sz w:val="22"/>
          <w:szCs w:val="22"/>
        </w:rPr>
        <w:t xml:space="preserve">us to submit a </w:t>
      </w:r>
      <w:r w:rsidR="00FB4E54" w:rsidRPr="0099612C">
        <w:rPr>
          <w:rFonts w:ascii="Arial" w:hAnsi="Arial" w:cs="Arial"/>
          <w:b/>
          <w:i/>
          <w:sz w:val="22"/>
          <w:szCs w:val="22"/>
        </w:rPr>
        <w:t>compl</w:t>
      </w:r>
      <w:r w:rsidRPr="0099612C">
        <w:rPr>
          <w:rFonts w:ascii="Arial" w:hAnsi="Arial" w:cs="Arial"/>
          <w:b/>
          <w:i/>
          <w:sz w:val="22"/>
          <w:szCs w:val="22"/>
        </w:rPr>
        <w:t>ete</w:t>
      </w:r>
      <w:r>
        <w:rPr>
          <w:rFonts w:ascii="Arial" w:hAnsi="Arial" w:cs="Arial"/>
          <w:sz w:val="22"/>
          <w:szCs w:val="22"/>
        </w:rPr>
        <w:t xml:space="preserve"> application to</w:t>
      </w:r>
      <w:r w:rsidR="00FB4E54">
        <w:rPr>
          <w:rFonts w:ascii="Arial" w:hAnsi="Arial" w:cs="Arial"/>
          <w:sz w:val="22"/>
          <w:szCs w:val="22"/>
        </w:rPr>
        <w:t xml:space="preserve"> CDLAC on yo</w:t>
      </w:r>
      <w:r>
        <w:rPr>
          <w:rFonts w:ascii="Arial" w:hAnsi="Arial" w:cs="Arial"/>
          <w:sz w:val="22"/>
          <w:szCs w:val="22"/>
        </w:rPr>
        <w:t>ur behalf are as follows:</w:t>
      </w:r>
    </w:p>
    <w:p w:rsidR="0082588F" w:rsidRDefault="0082588F" w:rsidP="00851080">
      <w:pPr>
        <w:pStyle w:val="BodyText"/>
        <w:ind w:left="720" w:right="864"/>
        <w:jc w:val="both"/>
        <w:rPr>
          <w:rFonts w:ascii="Arial" w:hAnsi="Arial" w:cs="Arial"/>
          <w:sz w:val="22"/>
          <w:szCs w:val="22"/>
        </w:rPr>
      </w:pPr>
    </w:p>
    <w:tbl>
      <w:tblPr>
        <w:tblStyle w:val="GridTable1Light-Accent1"/>
        <w:tblW w:w="0" w:type="auto"/>
        <w:tblInd w:w="1387" w:type="dxa"/>
        <w:tblLook w:val="04A0" w:firstRow="1" w:lastRow="0" w:firstColumn="1" w:lastColumn="0" w:noHBand="0" w:noVBand="1"/>
      </w:tblPr>
      <w:tblGrid>
        <w:gridCol w:w="2970"/>
        <w:gridCol w:w="2880"/>
        <w:gridCol w:w="3026"/>
      </w:tblGrid>
      <w:tr w:rsidR="0082588F" w:rsidTr="00825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:rsidR="0082588F" w:rsidRDefault="0082588F" w:rsidP="0082588F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CDLAC Meeting</w:t>
            </w:r>
          </w:p>
        </w:tc>
        <w:tc>
          <w:tcPr>
            <w:tcW w:w="2880" w:type="dxa"/>
          </w:tcPr>
          <w:p w:rsidR="0082588F" w:rsidRDefault="0082588F" w:rsidP="0082588F">
            <w:pPr>
              <w:pStyle w:val="BodyText"/>
              <w:ind w:right="-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CDLAC Application</w:t>
            </w:r>
            <w:r w:rsidR="000F3954">
              <w:rPr>
                <w:rFonts w:ascii="Arial" w:hAnsi="Arial" w:cs="Arial"/>
                <w:sz w:val="22"/>
                <w:szCs w:val="22"/>
              </w:rPr>
              <w:t xml:space="preserve"> Deadline</w:t>
            </w:r>
          </w:p>
        </w:tc>
        <w:tc>
          <w:tcPr>
            <w:tcW w:w="3026" w:type="dxa"/>
          </w:tcPr>
          <w:p w:rsidR="0082588F" w:rsidRDefault="0099612C" w:rsidP="0082588F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Deadline for</w:t>
            </w:r>
            <w:r w:rsidR="000F3954">
              <w:rPr>
                <w:rFonts w:ascii="Arial" w:hAnsi="Arial" w:cs="Arial"/>
                <w:sz w:val="22"/>
                <w:szCs w:val="22"/>
              </w:rPr>
              <w:t xml:space="preserve"> COMPLETE Application Due to CPCFA</w:t>
            </w:r>
          </w:p>
        </w:tc>
      </w:tr>
      <w:tr w:rsidR="0082588F" w:rsidTr="00825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:rsidR="0082588F" w:rsidRPr="000F3954" w:rsidRDefault="000F3954" w:rsidP="000F3954">
            <w:pPr>
              <w:pStyle w:val="BodyText"/>
              <w:ind w:right="-6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0F3954">
              <w:rPr>
                <w:rFonts w:ascii="Arial" w:hAnsi="Arial" w:cs="Arial"/>
                <w:b w:val="0"/>
                <w:sz w:val="22"/>
                <w:szCs w:val="22"/>
              </w:rPr>
              <w:t>March 18, 2020</w:t>
            </w:r>
          </w:p>
        </w:tc>
        <w:tc>
          <w:tcPr>
            <w:tcW w:w="2880" w:type="dxa"/>
          </w:tcPr>
          <w:p w:rsidR="0082588F" w:rsidRPr="000F3954" w:rsidRDefault="000F3954" w:rsidP="000F3954">
            <w:pPr>
              <w:pStyle w:val="BodyText"/>
              <w:ind w:right="-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January 17, 2020</w:t>
            </w:r>
          </w:p>
        </w:tc>
        <w:tc>
          <w:tcPr>
            <w:tcW w:w="3026" w:type="dxa"/>
          </w:tcPr>
          <w:p w:rsidR="0082588F" w:rsidRPr="000F3954" w:rsidRDefault="000F3954" w:rsidP="000F3954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F3954">
              <w:rPr>
                <w:rFonts w:ascii="Arial" w:hAnsi="Arial" w:cs="Arial"/>
                <w:b/>
                <w:color w:val="FF0000"/>
                <w:sz w:val="22"/>
                <w:szCs w:val="22"/>
              </w:rPr>
              <w:t>January 10, 2020</w:t>
            </w:r>
          </w:p>
        </w:tc>
      </w:tr>
      <w:tr w:rsidR="0082588F" w:rsidTr="00825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:rsidR="0082588F" w:rsidRPr="000F3954" w:rsidRDefault="000F3954" w:rsidP="000F3954">
            <w:pPr>
              <w:pStyle w:val="BodyText"/>
              <w:ind w:right="-6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May 20, 2020</w:t>
            </w:r>
          </w:p>
        </w:tc>
        <w:tc>
          <w:tcPr>
            <w:tcW w:w="2880" w:type="dxa"/>
          </w:tcPr>
          <w:p w:rsidR="0082588F" w:rsidRPr="000F3954" w:rsidRDefault="000F3954" w:rsidP="000F3954">
            <w:pPr>
              <w:pStyle w:val="BodyText"/>
              <w:ind w:right="-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March 20, 2020</w:t>
            </w:r>
          </w:p>
        </w:tc>
        <w:tc>
          <w:tcPr>
            <w:tcW w:w="3026" w:type="dxa"/>
          </w:tcPr>
          <w:p w:rsidR="0082588F" w:rsidRPr="000F3954" w:rsidRDefault="000F3954" w:rsidP="000F3954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F3954">
              <w:rPr>
                <w:rFonts w:ascii="Arial" w:hAnsi="Arial" w:cs="Arial"/>
                <w:b/>
                <w:color w:val="FF0000"/>
                <w:sz w:val="22"/>
                <w:szCs w:val="22"/>
              </w:rPr>
              <w:t>March 13, 2020</w:t>
            </w:r>
          </w:p>
        </w:tc>
      </w:tr>
      <w:tr w:rsidR="0082588F" w:rsidTr="00825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:rsidR="0082588F" w:rsidRPr="000F3954" w:rsidRDefault="000F3954" w:rsidP="000F3954">
            <w:pPr>
              <w:pStyle w:val="BodyText"/>
              <w:ind w:right="-6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September 16, 2020</w:t>
            </w:r>
          </w:p>
        </w:tc>
        <w:tc>
          <w:tcPr>
            <w:tcW w:w="2880" w:type="dxa"/>
          </w:tcPr>
          <w:p w:rsidR="0082588F" w:rsidRPr="000F3954" w:rsidRDefault="000F3954" w:rsidP="000F3954">
            <w:pPr>
              <w:pStyle w:val="BodyText"/>
              <w:ind w:right="-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July 21, 2020</w:t>
            </w:r>
          </w:p>
        </w:tc>
        <w:tc>
          <w:tcPr>
            <w:tcW w:w="3026" w:type="dxa"/>
          </w:tcPr>
          <w:p w:rsidR="0082588F" w:rsidRPr="000F3954" w:rsidRDefault="000F3954" w:rsidP="000F3954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F3954">
              <w:rPr>
                <w:rFonts w:ascii="Arial" w:hAnsi="Arial" w:cs="Arial"/>
                <w:b/>
                <w:color w:val="FF0000"/>
                <w:sz w:val="22"/>
                <w:szCs w:val="22"/>
              </w:rPr>
              <w:t>July 14, 2020</w:t>
            </w:r>
          </w:p>
        </w:tc>
      </w:tr>
      <w:tr w:rsidR="0082588F" w:rsidTr="00825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:rsidR="0082588F" w:rsidRPr="000F3954" w:rsidRDefault="000F3954" w:rsidP="000F3954">
            <w:pPr>
              <w:pStyle w:val="BodyText"/>
              <w:ind w:right="-6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October 21, 2020</w:t>
            </w:r>
          </w:p>
        </w:tc>
        <w:tc>
          <w:tcPr>
            <w:tcW w:w="2880" w:type="dxa"/>
          </w:tcPr>
          <w:p w:rsidR="0082588F" w:rsidRPr="000F3954" w:rsidRDefault="000F3954" w:rsidP="000F3954">
            <w:pPr>
              <w:pStyle w:val="BodyText"/>
              <w:ind w:right="-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August 21, 2020</w:t>
            </w:r>
          </w:p>
        </w:tc>
        <w:tc>
          <w:tcPr>
            <w:tcW w:w="3026" w:type="dxa"/>
          </w:tcPr>
          <w:p w:rsidR="0082588F" w:rsidRPr="000F3954" w:rsidRDefault="000F3954" w:rsidP="000F3954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F3954">
              <w:rPr>
                <w:rFonts w:ascii="Arial" w:hAnsi="Arial" w:cs="Arial"/>
                <w:b/>
                <w:color w:val="FF0000"/>
                <w:sz w:val="22"/>
                <w:szCs w:val="22"/>
              </w:rPr>
              <w:t>August 14, 2020</w:t>
            </w:r>
          </w:p>
        </w:tc>
      </w:tr>
    </w:tbl>
    <w:p w:rsidR="0082588F" w:rsidRDefault="0082588F" w:rsidP="00851080">
      <w:pPr>
        <w:pStyle w:val="BodyText"/>
        <w:ind w:left="720" w:right="864"/>
        <w:jc w:val="both"/>
        <w:rPr>
          <w:rFonts w:ascii="Arial" w:hAnsi="Arial" w:cs="Arial"/>
          <w:sz w:val="22"/>
          <w:szCs w:val="22"/>
        </w:rPr>
      </w:pPr>
    </w:p>
    <w:p w:rsidR="0082588F" w:rsidRDefault="00F0370F" w:rsidP="000F3954">
      <w:pPr>
        <w:pStyle w:val="BodyText"/>
        <w:ind w:left="720" w:right="8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staff at CPCFA </w:t>
      </w:r>
      <w:r w:rsidR="0099612C">
        <w:rPr>
          <w:rFonts w:ascii="Arial" w:hAnsi="Arial" w:cs="Arial"/>
          <w:sz w:val="22"/>
          <w:szCs w:val="22"/>
        </w:rPr>
        <w:t xml:space="preserve">commits </w:t>
      </w:r>
      <w:r>
        <w:rPr>
          <w:rFonts w:ascii="Arial" w:hAnsi="Arial" w:cs="Arial"/>
          <w:sz w:val="22"/>
          <w:szCs w:val="22"/>
        </w:rPr>
        <w:t>work</w:t>
      </w:r>
      <w:r w:rsidR="0099612C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proactively in partnership with Borrowers seeking volume cap allocation from CDLAC</w:t>
      </w:r>
      <w:r w:rsidR="000F3954">
        <w:rPr>
          <w:rFonts w:ascii="Arial" w:hAnsi="Arial" w:cs="Arial"/>
          <w:sz w:val="22"/>
          <w:szCs w:val="22"/>
        </w:rPr>
        <w:t xml:space="preserve">, to ensure that applications presented </w:t>
      </w:r>
      <w:r w:rsidR="0099612C">
        <w:rPr>
          <w:rFonts w:ascii="Arial" w:hAnsi="Arial" w:cs="Arial"/>
          <w:sz w:val="22"/>
          <w:szCs w:val="22"/>
        </w:rPr>
        <w:t xml:space="preserve">by CPCFA staff on your behalf </w:t>
      </w:r>
      <w:r w:rsidR="000F3954">
        <w:rPr>
          <w:rFonts w:ascii="Arial" w:hAnsi="Arial" w:cs="Arial"/>
          <w:sz w:val="22"/>
          <w:szCs w:val="22"/>
        </w:rPr>
        <w:t>to CDLAC</w:t>
      </w:r>
      <w:r w:rsidR="0099612C">
        <w:rPr>
          <w:rFonts w:ascii="Arial" w:hAnsi="Arial" w:cs="Arial"/>
          <w:sz w:val="22"/>
          <w:szCs w:val="22"/>
        </w:rPr>
        <w:t xml:space="preserve"> by the CDLAC Application Deadline are </w:t>
      </w:r>
      <w:r w:rsidR="0099612C" w:rsidRPr="0099612C">
        <w:rPr>
          <w:rFonts w:ascii="Arial" w:hAnsi="Arial" w:cs="Arial"/>
          <w:b/>
          <w:i/>
          <w:sz w:val="22"/>
          <w:szCs w:val="22"/>
        </w:rPr>
        <w:t>complete</w:t>
      </w:r>
      <w:r w:rsidR="0099612C">
        <w:rPr>
          <w:rFonts w:ascii="Arial" w:hAnsi="Arial" w:cs="Arial"/>
          <w:sz w:val="22"/>
          <w:szCs w:val="22"/>
        </w:rPr>
        <w:t xml:space="preserve"> and</w:t>
      </w:r>
      <w:r w:rsidR="000F3954">
        <w:rPr>
          <w:rFonts w:ascii="Arial" w:hAnsi="Arial" w:cs="Arial"/>
          <w:sz w:val="22"/>
          <w:szCs w:val="22"/>
        </w:rPr>
        <w:t xml:space="preserve"> meet the</w:t>
      </w:r>
      <w:r w:rsidR="0099612C">
        <w:rPr>
          <w:rFonts w:ascii="Arial" w:hAnsi="Arial" w:cs="Arial"/>
          <w:sz w:val="22"/>
          <w:szCs w:val="22"/>
        </w:rPr>
        <w:t xml:space="preserve"> new,</w:t>
      </w:r>
      <w:r w:rsidR="000F3954">
        <w:rPr>
          <w:rFonts w:ascii="Arial" w:hAnsi="Arial" w:cs="Arial"/>
          <w:sz w:val="22"/>
          <w:szCs w:val="22"/>
        </w:rPr>
        <w:t xml:space="preserve"> strict criteria</w:t>
      </w:r>
      <w:r>
        <w:rPr>
          <w:rFonts w:ascii="Arial" w:hAnsi="Arial" w:cs="Arial"/>
          <w:sz w:val="22"/>
          <w:szCs w:val="22"/>
        </w:rPr>
        <w:t xml:space="preserve">. </w:t>
      </w:r>
      <w:r w:rsidR="00B06B1E">
        <w:rPr>
          <w:rFonts w:ascii="Arial" w:hAnsi="Arial" w:cs="Arial"/>
          <w:sz w:val="22"/>
          <w:szCs w:val="22"/>
        </w:rPr>
        <w:t>CPCFA will soon be providing more specific guidance to assist our project sponsors with preparing CDLAC applications</w:t>
      </w:r>
      <w:r w:rsidR="0082588F">
        <w:rPr>
          <w:rFonts w:ascii="Arial" w:hAnsi="Arial" w:cs="Arial"/>
          <w:sz w:val="22"/>
          <w:szCs w:val="22"/>
        </w:rPr>
        <w:t>.</w:t>
      </w:r>
    </w:p>
    <w:p w:rsidR="0082588F" w:rsidRDefault="0082588F" w:rsidP="00724CAF">
      <w:pPr>
        <w:pStyle w:val="BodyText"/>
        <w:ind w:left="720" w:right="864"/>
        <w:jc w:val="both"/>
        <w:rPr>
          <w:rFonts w:ascii="Arial" w:hAnsi="Arial" w:cs="Arial"/>
          <w:sz w:val="22"/>
          <w:szCs w:val="22"/>
        </w:rPr>
      </w:pPr>
    </w:p>
    <w:p w:rsidR="0099612C" w:rsidRPr="0099612C" w:rsidRDefault="0099612C" w:rsidP="0099612C">
      <w:pPr>
        <w:pStyle w:val="BodyText"/>
        <w:numPr>
          <w:ilvl w:val="0"/>
          <w:numId w:val="4"/>
        </w:numPr>
        <w:ind w:right="8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I</w:t>
      </w:r>
      <w:r w:rsidRPr="000F3954">
        <w:rPr>
          <w:rFonts w:ascii="Arial" w:hAnsi="Arial" w:cs="Arial"/>
          <w:b/>
          <w:i/>
          <w:sz w:val="22"/>
          <w:szCs w:val="22"/>
        </w:rPr>
        <w:t>f you plan on seeking</w:t>
      </w:r>
      <w:bookmarkStart w:id="0" w:name="_GoBack"/>
      <w:bookmarkEnd w:id="0"/>
      <w:r w:rsidRPr="000F3954">
        <w:rPr>
          <w:rFonts w:ascii="Arial" w:hAnsi="Arial" w:cs="Arial"/>
          <w:b/>
          <w:i/>
          <w:sz w:val="22"/>
          <w:szCs w:val="22"/>
        </w:rPr>
        <w:t xml:space="preserve"> allocation at CDLAC’s March 18</w:t>
      </w:r>
      <w:r w:rsidRPr="000F3954">
        <w:rPr>
          <w:rFonts w:ascii="Arial" w:hAnsi="Arial" w:cs="Arial"/>
          <w:b/>
          <w:i/>
          <w:sz w:val="22"/>
          <w:szCs w:val="22"/>
          <w:vertAlign w:val="superscript"/>
        </w:rPr>
        <w:t>th</w:t>
      </w:r>
      <w:r w:rsidRPr="000F3954">
        <w:rPr>
          <w:rFonts w:ascii="Arial" w:hAnsi="Arial" w:cs="Arial"/>
          <w:b/>
          <w:i/>
          <w:sz w:val="22"/>
          <w:szCs w:val="22"/>
        </w:rPr>
        <w:t xml:space="preserve"> meeting</w:t>
      </w:r>
      <w:r>
        <w:rPr>
          <w:rFonts w:ascii="Arial" w:hAnsi="Arial" w:cs="Arial"/>
          <w:b/>
          <w:i/>
          <w:sz w:val="22"/>
          <w:szCs w:val="22"/>
        </w:rPr>
        <w:t xml:space="preserve">, please </w:t>
      </w:r>
      <w:r w:rsidR="000F3954" w:rsidRPr="000F3954">
        <w:rPr>
          <w:rFonts w:ascii="Arial" w:hAnsi="Arial" w:cs="Arial"/>
          <w:b/>
          <w:i/>
          <w:sz w:val="22"/>
          <w:szCs w:val="22"/>
        </w:rPr>
        <w:t>contact Bond Program staff immediately at 916.654.5610</w:t>
      </w:r>
      <w:r>
        <w:rPr>
          <w:rFonts w:ascii="Arial" w:hAnsi="Arial" w:cs="Arial"/>
          <w:b/>
          <w:i/>
          <w:sz w:val="22"/>
          <w:szCs w:val="22"/>
        </w:rPr>
        <w:t>.</w:t>
      </w:r>
      <w:r w:rsidR="000F3954" w:rsidRPr="000F3954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99612C" w:rsidRDefault="0099612C" w:rsidP="0099612C">
      <w:pPr>
        <w:pStyle w:val="BodyText"/>
        <w:ind w:left="720" w:right="864"/>
        <w:jc w:val="both"/>
        <w:rPr>
          <w:rFonts w:ascii="Arial" w:hAnsi="Arial" w:cs="Arial"/>
          <w:sz w:val="22"/>
          <w:szCs w:val="22"/>
        </w:rPr>
      </w:pPr>
    </w:p>
    <w:p w:rsidR="009762EF" w:rsidRPr="0099612C" w:rsidRDefault="000F3954" w:rsidP="0099612C">
      <w:pPr>
        <w:pStyle w:val="BodyText"/>
        <w:ind w:left="720" w:right="864"/>
        <w:jc w:val="both"/>
        <w:rPr>
          <w:rFonts w:ascii="Arial" w:hAnsi="Arial" w:cs="Arial"/>
          <w:sz w:val="22"/>
          <w:szCs w:val="22"/>
        </w:rPr>
      </w:pPr>
      <w:r w:rsidRPr="0099612C">
        <w:rPr>
          <w:rFonts w:ascii="Arial" w:hAnsi="Arial" w:cs="Arial"/>
          <w:sz w:val="22"/>
          <w:szCs w:val="22"/>
        </w:rPr>
        <w:t xml:space="preserve">You may also </w:t>
      </w:r>
      <w:r w:rsidR="00000F23" w:rsidRPr="0099612C">
        <w:rPr>
          <w:rFonts w:ascii="Arial" w:hAnsi="Arial" w:cs="Arial"/>
          <w:sz w:val="22"/>
          <w:szCs w:val="22"/>
        </w:rPr>
        <w:t xml:space="preserve">contact me </w:t>
      </w:r>
      <w:r w:rsidR="00203461" w:rsidRPr="0099612C">
        <w:rPr>
          <w:rFonts w:ascii="Arial" w:hAnsi="Arial" w:cs="Arial"/>
          <w:sz w:val="22"/>
          <w:szCs w:val="22"/>
        </w:rPr>
        <w:t>at 916.657.4921</w:t>
      </w:r>
      <w:r w:rsidR="00FB4E54" w:rsidRPr="0099612C">
        <w:rPr>
          <w:rFonts w:ascii="Arial" w:hAnsi="Arial" w:cs="Arial"/>
          <w:sz w:val="22"/>
          <w:szCs w:val="22"/>
        </w:rPr>
        <w:t>.</w:t>
      </w:r>
    </w:p>
    <w:sectPr w:rsidR="009762EF" w:rsidRPr="0099612C" w:rsidSect="0099612C">
      <w:headerReference w:type="default" r:id="rId9"/>
      <w:headerReference w:type="first" r:id="rId10"/>
      <w:pgSz w:w="12240" w:h="15840" w:code="1"/>
      <w:pgMar w:top="-2013" w:right="288" w:bottom="900" w:left="288" w:header="446" w:footer="4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685" w:rsidRDefault="00425685" w:rsidP="00505E65">
      <w:pPr>
        <w:spacing w:after="0" w:line="240" w:lineRule="auto"/>
      </w:pPr>
      <w:r>
        <w:separator/>
      </w:r>
    </w:p>
  </w:endnote>
  <w:endnote w:type="continuationSeparator" w:id="0">
    <w:p w:rsidR="00425685" w:rsidRDefault="00425685" w:rsidP="00505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685" w:rsidRDefault="00425685" w:rsidP="00505E65">
      <w:pPr>
        <w:spacing w:after="0" w:line="240" w:lineRule="auto"/>
      </w:pPr>
      <w:r>
        <w:separator/>
      </w:r>
    </w:p>
  </w:footnote>
  <w:footnote w:type="continuationSeparator" w:id="0">
    <w:p w:rsidR="00425685" w:rsidRDefault="00425685" w:rsidP="00505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080" w:rsidRDefault="00203461" w:rsidP="00D31F46">
    <w:pPr>
      <w:spacing w:after="0"/>
      <w:ind w:left="720"/>
      <w:rPr>
        <w:rFonts w:ascii="Arial" w:hAnsi="Arial" w:cs="Arial"/>
      </w:rPr>
    </w:pPr>
    <w:r w:rsidRPr="00FD4864">
      <w:rPr>
        <w:rFonts w:ascii="Arial" w:hAnsi="Arial" w:cs="Arial"/>
        <w:b/>
      </w:rPr>
      <w:t xml:space="preserve">Pollution Control Private Activity Bond </w:t>
    </w:r>
    <w:r w:rsidR="00D31F46">
      <w:rPr>
        <w:rFonts w:ascii="Arial" w:hAnsi="Arial" w:cs="Arial"/>
        <w:b/>
      </w:rPr>
      <w:t>Updated 2020 Demand Survey</w:t>
    </w:r>
    <w:r>
      <w:rPr>
        <w:rFonts w:ascii="Arial" w:hAnsi="Arial" w:cs="Arial"/>
      </w:rPr>
      <w:t xml:space="preserve"> </w:t>
    </w:r>
  </w:p>
  <w:p w:rsidR="005E66B0" w:rsidRPr="000B6CB2" w:rsidRDefault="00D31F46" w:rsidP="00851080">
    <w:pPr>
      <w:ind w:left="720"/>
      <w:rPr>
        <w:rFonts w:ascii="Arial" w:hAnsi="Arial" w:cs="Arial"/>
      </w:rPr>
    </w:pPr>
    <w:r>
      <w:rPr>
        <w:rFonts w:ascii="Arial" w:hAnsi="Arial" w:cs="Arial"/>
      </w:rPr>
      <w:t>December 18, 2019</w:t>
    </w:r>
    <w:r w:rsidR="005E66B0">
      <w:rPr>
        <w:rFonts w:ascii="Arial" w:hAnsi="Arial" w:cs="Arial"/>
      </w:rPr>
      <w:br/>
      <w:t>Page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9C" w:rsidRDefault="008A4F9C"/>
  <w:p w:rsidR="008A4F9C" w:rsidRDefault="008A4F9C"/>
  <w:p w:rsidR="008A4F9C" w:rsidRDefault="008A4F9C"/>
  <w:p w:rsidR="008A4F9C" w:rsidRDefault="008A4F9C"/>
  <w:p w:rsidR="008A4F9C" w:rsidRDefault="008A4F9C"/>
  <w:p w:rsidR="00425685" w:rsidRDefault="00425685"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BDBA4D" wp14:editId="1DA0F36B">
              <wp:simplePos x="0" y="0"/>
              <wp:positionH relativeFrom="page">
                <wp:align>center</wp:align>
              </wp:positionH>
              <wp:positionV relativeFrom="page">
                <wp:posOffset>365760</wp:posOffset>
              </wp:positionV>
              <wp:extent cx="7002334" cy="1060704"/>
              <wp:effectExtent l="0" t="0" r="8255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02334" cy="10607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5685" w:rsidRPr="00C5719C" w:rsidRDefault="00425685" w:rsidP="00C5719C">
                          <w:pPr>
                            <w:pStyle w:val="BCAName"/>
                            <w:pBdr>
                              <w:bottom w:val="single" w:sz="8" w:space="9" w:color="0067AC"/>
                            </w:pBdr>
                          </w:pPr>
                          <w:r w:rsidRPr="00C5719C">
                            <w:drawing>
                              <wp:inline distT="0" distB="0" distL="0" distR="0" wp14:anchorId="7ED06634" wp14:editId="1BEDC397">
                                <wp:extent cx="801624" cy="801624"/>
                                <wp:effectExtent l="0" t="0" r="0" b="0"/>
                                <wp:docPr id="308" name="Picture 30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120522.CPCFA.logo.1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01624" cy="8016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C5719C">
                            <w:t xml:space="preserve">   CALIFORNIA Pollution Control Financing Authority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BDBA4D" id="Text Box 1" o:spid="_x0000_s1028" type="#_x0000_t202" style="position:absolute;margin-left:0;margin-top:28.8pt;width:551.35pt;height:83.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" fillcolor="white [3201]" stroked="f" strokeweight=".5pt">
              <v:textbox>
                <w:txbxContent>
                  <w:p w:rsidR="00425685" w:rsidRPr="00C5719C" w:rsidRDefault="00425685" w:rsidP="00C5719C">
                    <w:pPr>
                      <w:pStyle w:val="BCAName"/>
                      <w:pBdr>
                        <w:bottom w:val="single" w:sz="8" w:space="9" w:color="0067AC"/>
                      </w:pBdr>
                    </w:pPr>
                    <w:r w:rsidRPr="00C5719C">
                      <w:drawing>
                        <wp:inline distT="0" distB="0" distL="0" distR="0" wp14:anchorId="7ED06634" wp14:editId="1BEDC397">
                          <wp:extent cx="801624" cy="801624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120522.CPCFA.logo.1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01624" cy="8016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C5719C">
                      <w:t xml:space="preserve">   CALIFORNIA Pollution Control Financing Authority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425685" w:rsidRDefault="0042568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448CA"/>
    <w:multiLevelType w:val="hybridMultilevel"/>
    <w:tmpl w:val="7772E2E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8B1C0C"/>
    <w:multiLevelType w:val="hybridMultilevel"/>
    <w:tmpl w:val="42EA6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9F3DDB"/>
    <w:multiLevelType w:val="hybridMultilevel"/>
    <w:tmpl w:val="3168A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22E68"/>
    <w:multiLevelType w:val="hybridMultilevel"/>
    <w:tmpl w:val="0820F9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E65"/>
    <w:rsid w:val="00000F23"/>
    <w:rsid w:val="00033FEC"/>
    <w:rsid w:val="00036A36"/>
    <w:rsid w:val="000658C9"/>
    <w:rsid w:val="00066250"/>
    <w:rsid w:val="00097C89"/>
    <w:rsid w:val="000B2C36"/>
    <w:rsid w:val="000B6CB2"/>
    <w:rsid w:val="000C3056"/>
    <w:rsid w:val="000D3C32"/>
    <w:rsid w:val="000F389A"/>
    <w:rsid w:val="000F3954"/>
    <w:rsid w:val="00101FD3"/>
    <w:rsid w:val="00154895"/>
    <w:rsid w:val="00190DC0"/>
    <w:rsid w:val="001A058C"/>
    <w:rsid w:val="001C0668"/>
    <w:rsid w:val="001C7823"/>
    <w:rsid w:val="00203461"/>
    <w:rsid w:val="002267A8"/>
    <w:rsid w:val="00266931"/>
    <w:rsid w:val="002A018B"/>
    <w:rsid w:val="002A04EC"/>
    <w:rsid w:val="002C4148"/>
    <w:rsid w:val="002D37ED"/>
    <w:rsid w:val="002F18C1"/>
    <w:rsid w:val="002F3044"/>
    <w:rsid w:val="002F5F73"/>
    <w:rsid w:val="0034068C"/>
    <w:rsid w:val="003539D4"/>
    <w:rsid w:val="003829E0"/>
    <w:rsid w:val="0039292C"/>
    <w:rsid w:val="003A75A0"/>
    <w:rsid w:val="00425685"/>
    <w:rsid w:val="0042616D"/>
    <w:rsid w:val="0044173C"/>
    <w:rsid w:val="004822C4"/>
    <w:rsid w:val="004A3C5A"/>
    <w:rsid w:val="004F1B2A"/>
    <w:rsid w:val="005003D6"/>
    <w:rsid w:val="00505E65"/>
    <w:rsid w:val="00522C0F"/>
    <w:rsid w:val="005355AB"/>
    <w:rsid w:val="00546E17"/>
    <w:rsid w:val="00550EF7"/>
    <w:rsid w:val="00555A31"/>
    <w:rsid w:val="005750EE"/>
    <w:rsid w:val="005833C6"/>
    <w:rsid w:val="00592C42"/>
    <w:rsid w:val="005A4E9B"/>
    <w:rsid w:val="005C08E5"/>
    <w:rsid w:val="005E66B0"/>
    <w:rsid w:val="00600EB3"/>
    <w:rsid w:val="00611A27"/>
    <w:rsid w:val="00612D49"/>
    <w:rsid w:val="00630392"/>
    <w:rsid w:val="00642461"/>
    <w:rsid w:val="006428EC"/>
    <w:rsid w:val="00652A0A"/>
    <w:rsid w:val="00656D79"/>
    <w:rsid w:val="00667C07"/>
    <w:rsid w:val="00675191"/>
    <w:rsid w:val="006B67EC"/>
    <w:rsid w:val="006F38ED"/>
    <w:rsid w:val="0070426E"/>
    <w:rsid w:val="00724CAF"/>
    <w:rsid w:val="007644C5"/>
    <w:rsid w:val="00794865"/>
    <w:rsid w:val="007E1B77"/>
    <w:rsid w:val="007F3F41"/>
    <w:rsid w:val="007F59EB"/>
    <w:rsid w:val="00810932"/>
    <w:rsid w:val="00816DB1"/>
    <w:rsid w:val="0082588F"/>
    <w:rsid w:val="00851080"/>
    <w:rsid w:val="00887F17"/>
    <w:rsid w:val="008A22C9"/>
    <w:rsid w:val="008A4F9C"/>
    <w:rsid w:val="008E13CC"/>
    <w:rsid w:val="008E5C1F"/>
    <w:rsid w:val="009762EF"/>
    <w:rsid w:val="00986D21"/>
    <w:rsid w:val="0099612C"/>
    <w:rsid w:val="009B01E5"/>
    <w:rsid w:val="009C4B14"/>
    <w:rsid w:val="00A11419"/>
    <w:rsid w:val="00A34D37"/>
    <w:rsid w:val="00A6251C"/>
    <w:rsid w:val="00A679C0"/>
    <w:rsid w:val="00A90D30"/>
    <w:rsid w:val="00A97F7C"/>
    <w:rsid w:val="00B03225"/>
    <w:rsid w:val="00B06B1E"/>
    <w:rsid w:val="00B649EE"/>
    <w:rsid w:val="00B650D8"/>
    <w:rsid w:val="00B66330"/>
    <w:rsid w:val="00C3609C"/>
    <w:rsid w:val="00C50D28"/>
    <w:rsid w:val="00C5719C"/>
    <w:rsid w:val="00C6773F"/>
    <w:rsid w:val="00CC10C3"/>
    <w:rsid w:val="00CC5695"/>
    <w:rsid w:val="00D01FFE"/>
    <w:rsid w:val="00D07187"/>
    <w:rsid w:val="00D13728"/>
    <w:rsid w:val="00D31F46"/>
    <w:rsid w:val="00D66EE8"/>
    <w:rsid w:val="00D73E10"/>
    <w:rsid w:val="00DC5C8B"/>
    <w:rsid w:val="00DF3E6A"/>
    <w:rsid w:val="00E15566"/>
    <w:rsid w:val="00E43833"/>
    <w:rsid w:val="00EC07D5"/>
    <w:rsid w:val="00EE2567"/>
    <w:rsid w:val="00F0370F"/>
    <w:rsid w:val="00F11513"/>
    <w:rsid w:val="00F2700A"/>
    <w:rsid w:val="00F42A30"/>
    <w:rsid w:val="00F53C31"/>
    <w:rsid w:val="00F627DE"/>
    <w:rsid w:val="00F82CBB"/>
    <w:rsid w:val="00F82E88"/>
    <w:rsid w:val="00FA3370"/>
    <w:rsid w:val="00FB4E54"/>
    <w:rsid w:val="00FC7777"/>
    <w:rsid w:val="00FD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6C8B112D"/>
  <w15:docId w15:val="{BE4864DD-D187-48DA-8F1F-3DC13DCE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7E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E65"/>
    <w:rPr>
      <w:rFonts w:ascii="Tahoma" w:hAnsi="Tahoma" w:cs="Tahoma"/>
      <w:sz w:val="16"/>
      <w:szCs w:val="16"/>
    </w:rPr>
  </w:style>
  <w:style w:type="paragraph" w:customStyle="1" w:styleId="BCAName">
    <w:name w:val="BCA Name"/>
    <w:autoRedefine/>
    <w:qFormat/>
    <w:rsid w:val="00C5719C"/>
    <w:pPr>
      <w:pBdr>
        <w:bottom w:val="single" w:sz="4" w:space="9" w:color="auto"/>
      </w:pBdr>
      <w:tabs>
        <w:tab w:val="right" w:pos="9000"/>
      </w:tabs>
      <w:spacing w:line="240" w:lineRule="auto"/>
    </w:pPr>
    <w:rPr>
      <w:rFonts w:ascii="Arial" w:hAnsi="Arial" w:cs="Arial"/>
      <w:caps/>
      <w:noProof/>
      <w:color w:val="0067AC"/>
      <w:sz w:val="24"/>
    </w:rPr>
  </w:style>
  <w:style w:type="paragraph" w:customStyle="1" w:styleId="NoParagraphStyle">
    <w:name w:val="[No Paragraph Style]"/>
    <w:rsid w:val="00505E65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paragraph" w:customStyle="1" w:styleId="Members">
    <w:name w:val="Members"/>
    <w:qFormat/>
    <w:rsid w:val="006F38ED"/>
    <w:pPr>
      <w:spacing w:before="180" w:after="120"/>
      <w:jc w:val="right"/>
    </w:pPr>
    <w:rPr>
      <w:rFonts w:ascii="Arial" w:eastAsia="Times New Roman" w:hAnsi="Arial" w:cs="Arial"/>
      <w:b/>
      <w:bCs/>
      <w:caps/>
      <w:color w:val="000000"/>
      <w:sz w:val="13"/>
      <w:szCs w:val="13"/>
    </w:rPr>
  </w:style>
  <w:style w:type="paragraph" w:customStyle="1" w:styleId="Names">
    <w:name w:val="Names"/>
    <w:qFormat/>
    <w:rsid w:val="006F38ED"/>
    <w:pPr>
      <w:spacing w:after="0"/>
      <w:jc w:val="right"/>
    </w:pPr>
    <w:rPr>
      <w:rFonts w:ascii="Arial" w:eastAsia="Times New Roman" w:hAnsi="Arial" w:cs="Arial"/>
      <w:caps/>
      <w:color w:val="000000"/>
      <w:sz w:val="13"/>
      <w:szCs w:val="13"/>
    </w:rPr>
  </w:style>
  <w:style w:type="paragraph" w:customStyle="1" w:styleId="Titles">
    <w:name w:val="Titles"/>
    <w:qFormat/>
    <w:rsid w:val="006F38ED"/>
    <w:pPr>
      <w:spacing w:after="120"/>
      <w:jc w:val="right"/>
    </w:pPr>
    <w:rPr>
      <w:rFonts w:ascii="Arial" w:eastAsia="Times New Roman" w:hAnsi="Arial" w:cs="Arial"/>
      <w:color w:val="000000"/>
      <w:sz w:val="13"/>
      <w:szCs w:val="13"/>
    </w:rPr>
  </w:style>
  <w:style w:type="paragraph" w:customStyle="1" w:styleId="Address">
    <w:name w:val="Address"/>
    <w:qFormat/>
    <w:rsid w:val="006F38ED"/>
    <w:pPr>
      <w:spacing w:after="120"/>
    </w:pPr>
    <w:rPr>
      <w:rFonts w:ascii="Arial" w:hAnsi="Arial" w:cs="Arial"/>
      <w:color w:val="000000"/>
      <w:sz w:val="17"/>
      <w:szCs w:val="17"/>
    </w:rPr>
  </w:style>
  <w:style w:type="paragraph" w:customStyle="1" w:styleId="Body">
    <w:name w:val="Body"/>
    <w:basedOn w:val="NoParagraphStyle"/>
    <w:uiPriority w:val="99"/>
    <w:rsid w:val="00CC5695"/>
    <w:pPr>
      <w:suppressAutoHyphens/>
      <w:spacing w:after="259" w:line="240" w:lineRule="atLeast"/>
    </w:pPr>
    <w:rPr>
      <w:rFonts w:ascii="Arial" w:hAnsi="Arial" w:cs="Arial"/>
      <w:sz w:val="18"/>
      <w:szCs w:val="18"/>
    </w:rPr>
  </w:style>
  <w:style w:type="paragraph" w:customStyle="1" w:styleId="LetterBody">
    <w:name w:val="Letter Body"/>
    <w:qFormat/>
    <w:rsid w:val="00CC5695"/>
    <w:pPr>
      <w:spacing w:after="180"/>
      <w:jc w:val="both"/>
    </w:pPr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66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EE8"/>
  </w:style>
  <w:style w:type="paragraph" w:styleId="Footer">
    <w:name w:val="footer"/>
    <w:basedOn w:val="Normal"/>
    <w:link w:val="FooterChar"/>
    <w:uiPriority w:val="99"/>
    <w:unhideWhenUsed/>
    <w:rsid w:val="00CC5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695"/>
  </w:style>
  <w:style w:type="paragraph" w:customStyle="1" w:styleId="MBody1">
    <w:name w:val="M Body 1"/>
    <w:basedOn w:val="NoParagraphStyle"/>
    <w:uiPriority w:val="99"/>
    <w:rsid w:val="00D66EE8"/>
    <w:pPr>
      <w:suppressAutoHyphens/>
      <w:spacing w:after="259" w:line="240" w:lineRule="atLeast"/>
    </w:pPr>
    <w:rPr>
      <w:rFonts w:ascii="Arial" w:hAnsi="Arial" w:cs="Arial"/>
      <w:sz w:val="18"/>
      <w:szCs w:val="18"/>
    </w:rPr>
  </w:style>
  <w:style w:type="paragraph" w:customStyle="1" w:styleId="MSubhead1">
    <w:name w:val="M Subhead 1"/>
    <w:basedOn w:val="NoParagraphStyle"/>
    <w:uiPriority w:val="99"/>
    <w:rsid w:val="00D73E10"/>
    <w:pPr>
      <w:spacing w:after="115"/>
    </w:pPr>
    <w:rPr>
      <w:rFonts w:ascii="Arial" w:hAnsi="Arial" w:cs="Arial"/>
      <w:caps/>
      <w:color w:val="3D96E2"/>
    </w:rPr>
  </w:style>
  <w:style w:type="character" w:styleId="Strong">
    <w:name w:val="Strong"/>
    <w:basedOn w:val="DefaultParagraphFont"/>
    <w:uiPriority w:val="22"/>
    <w:qFormat/>
    <w:rsid w:val="00425685"/>
    <w:rPr>
      <w:b/>
      <w:bCs/>
    </w:rPr>
  </w:style>
  <w:style w:type="paragraph" w:customStyle="1" w:styleId="center1">
    <w:name w:val="center1"/>
    <w:basedOn w:val="Normal"/>
    <w:rsid w:val="004256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B650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B650D8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B65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B650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50D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rsid w:val="002A0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A018B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6B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6B1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6B1E"/>
    <w:rPr>
      <w:vertAlign w:val="superscript"/>
    </w:rPr>
  </w:style>
  <w:style w:type="table" w:styleId="GridTable1Light-Accent1">
    <w:name w:val="Grid Table 1 Light Accent 1"/>
    <w:basedOn w:val="TableNormal"/>
    <w:uiPriority w:val="46"/>
    <w:rsid w:val="0082588F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6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279">
                  <w:marLeft w:val="26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5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9559">
                  <w:marLeft w:val="26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7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easurer.ca.gov/cdlac/workshop-november-201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9660A-FCED-4611-A186-F2D5F6904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Treasurer's Office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mmcconnen</dc:creator>
  <cp:lastModifiedBy>Renee Webster-Hawkins</cp:lastModifiedBy>
  <cp:revision>3</cp:revision>
  <cp:lastPrinted>2020-01-03T01:38:00Z</cp:lastPrinted>
  <dcterms:created xsi:type="dcterms:W3CDTF">2020-01-03T01:17:00Z</dcterms:created>
  <dcterms:modified xsi:type="dcterms:W3CDTF">2020-01-03T01:40:00Z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356536826</vt:i4>
  </property>
</Properties>
</file>