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4E2" w:rsidRPr="005A14E2" w:rsidRDefault="00DE51B7" w:rsidP="005A14E2">
      <w:r>
        <w:rPr>
          <w:noProof/>
        </w:rPr>
        <w:drawing>
          <wp:inline distT="0" distB="0" distL="0" distR="0" wp14:anchorId="0320B209" wp14:editId="4086B0CF">
            <wp:extent cx="6858000" cy="4156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15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4E2">
        <w:rPr>
          <w:b/>
          <w:bCs/>
          <w:sz w:val="20"/>
          <w:szCs w:val="20"/>
        </w:rPr>
        <w:t xml:space="preserve"> </w:t>
      </w:r>
      <w:r w:rsidR="005A14E2" w:rsidRPr="005A14E2">
        <w:rPr>
          <w:b/>
          <w:bCs/>
          <w:sz w:val="20"/>
          <w:szCs w:val="20"/>
          <w:u w:val="single"/>
        </w:rPr>
        <w:t>§ 8078.33 (b) &amp; (c)</w:t>
      </w:r>
    </w:p>
    <w:p w:rsidR="005A14E2" w:rsidRDefault="005A14E2" w:rsidP="005A14E2">
      <w:pPr>
        <w:jc w:val="both"/>
        <w:rPr>
          <w:i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5A14E2">
        <w:rPr>
          <w:i/>
          <w:sz w:val="20"/>
          <w:szCs w:val="20"/>
        </w:rPr>
        <w:t>(b) For a loan in default, the Participating Financial Institution shall provide in each Quarterly</w:t>
      </w:r>
      <w:r>
        <w:rPr>
          <w:i/>
          <w:sz w:val="20"/>
          <w:szCs w:val="20"/>
        </w:rPr>
        <w:t xml:space="preserve"> </w:t>
      </w:r>
      <w:r w:rsidRPr="005A14E2">
        <w:rPr>
          <w:i/>
          <w:sz w:val="20"/>
          <w:szCs w:val="20"/>
        </w:rPr>
        <w:t xml:space="preserve">Report a short report of the status of </w:t>
      </w:r>
      <w:r>
        <w:rPr>
          <w:i/>
          <w:sz w:val="20"/>
          <w:szCs w:val="20"/>
        </w:rPr>
        <w:t xml:space="preserve">       </w:t>
      </w:r>
      <w:r w:rsidRPr="005A14E2">
        <w:rPr>
          <w:i/>
          <w:sz w:val="20"/>
          <w:szCs w:val="20"/>
        </w:rPr>
        <w:t>the loan, including a short narrative of the loan collection</w:t>
      </w:r>
      <w:r>
        <w:rPr>
          <w:i/>
          <w:sz w:val="20"/>
          <w:szCs w:val="20"/>
        </w:rPr>
        <w:t xml:space="preserve"> </w:t>
      </w:r>
      <w:r w:rsidRPr="005A14E2">
        <w:rPr>
          <w:i/>
          <w:sz w:val="20"/>
          <w:szCs w:val="20"/>
        </w:rPr>
        <w:t>history, and the status of the attempt to work out the default including the sale of proceeds or</w:t>
      </w:r>
      <w:r>
        <w:rPr>
          <w:i/>
          <w:sz w:val="20"/>
          <w:szCs w:val="20"/>
        </w:rPr>
        <w:t xml:space="preserve"> </w:t>
      </w:r>
      <w:r w:rsidRPr="005A14E2">
        <w:rPr>
          <w:i/>
          <w:sz w:val="20"/>
          <w:szCs w:val="20"/>
        </w:rPr>
        <w:t>attempts to liquidate collateral.</w:t>
      </w:r>
    </w:p>
    <w:p w:rsidR="005A14E2" w:rsidRPr="005A14E2" w:rsidRDefault="005A14E2" w:rsidP="005A14E2">
      <w:pPr>
        <w:jc w:val="both"/>
        <w:rPr>
          <w:i/>
          <w:sz w:val="20"/>
          <w:szCs w:val="20"/>
        </w:rPr>
      </w:pPr>
      <w:r w:rsidRPr="005A14E2">
        <w:rPr>
          <w:i/>
          <w:sz w:val="20"/>
          <w:szCs w:val="20"/>
        </w:rPr>
        <w:t>(c) If the default or delinquency affecting the Qualifying Loan is subsequently resolved through a</w:t>
      </w:r>
      <w:r>
        <w:rPr>
          <w:i/>
          <w:sz w:val="20"/>
          <w:szCs w:val="20"/>
        </w:rPr>
        <w:t xml:space="preserve"> </w:t>
      </w:r>
      <w:r w:rsidRPr="005A14E2">
        <w:rPr>
          <w:i/>
          <w:sz w:val="20"/>
          <w:szCs w:val="20"/>
        </w:rPr>
        <w:t xml:space="preserve">Change in Terms, </w:t>
      </w:r>
      <w:r>
        <w:rPr>
          <w:i/>
          <w:sz w:val="20"/>
          <w:szCs w:val="20"/>
        </w:rPr>
        <w:t xml:space="preserve">settlement or </w:t>
      </w:r>
      <w:r w:rsidRPr="005A14E2">
        <w:rPr>
          <w:i/>
          <w:sz w:val="20"/>
          <w:szCs w:val="20"/>
        </w:rPr>
        <w:t>other workout which avoids charge-off and collateral liquidation</w:t>
      </w:r>
      <w:r>
        <w:rPr>
          <w:i/>
          <w:sz w:val="20"/>
          <w:szCs w:val="20"/>
        </w:rPr>
        <w:t xml:space="preserve"> </w:t>
      </w:r>
      <w:r w:rsidRPr="005A14E2">
        <w:rPr>
          <w:i/>
          <w:sz w:val="20"/>
          <w:szCs w:val="20"/>
        </w:rPr>
        <w:t>of the loan, the Participating Financial Institution shall promptly withdraw the Default</w:t>
      </w:r>
      <w:r>
        <w:rPr>
          <w:i/>
          <w:sz w:val="20"/>
          <w:szCs w:val="20"/>
        </w:rPr>
        <w:t xml:space="preserve"> </w:t>
      </w:r>
      <w:r w:rsidRPr="005A14E2">
        <w:rPr>
          <w:i/>
          <w:sz w:val="20"/>
          <w:szCs w:val="20"/>
        </w:rPr>
        <w:t>Notification, and the Annual Recapture will resume according to the original schedule and loan</w:t>
      </w:r>
      <w:r>
        <w:rPr>
          <w:i/>
          <w:sz w:val="20"/>
          <w:szCs w:val="20"/>
        </w:rPr>
        <w:t xml:space="preserve"> </w:t>
      </w:r>
      <w:r w:rsidRPr="005A14E2">
        <w:rPr>
          <w:i/>
          <w:sz w:val="20"/>
          <w:szCs w:val="20"/>
        </w:rPr>
        <w:t>anniversary date.</w:t>
      </w:r>
    </w:p>
    <w:p w:rsidR="005A14E2" w:rsidRPr="005A14E2" w:rsidRDefault="005A14E2" w:rsidP="005A14E2">
      <w:pPr>
        <w:rPr>
          <w:i/>
          <w:sz w:val="20"/>
          <w:szCs w:val="20"/>
        </w:rPr>
      </w:pPr>
    </w:p>
    <w:p w:rsidR="005A14E2" w:rsidRPr="005A14E2" w:rsidRDefault="005A14E2" w:rsidP="005A14E2">
      <w:pPr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29BA478" wp14:editId="55E0DF68">
            <wp:extent cx="6819900" cy="1352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4E2" w:rsidRDefault="005A14E2"/>
    <w:p w:rsidR="005A14E2" w:rsidRPr="005A14E2" w:rsidRDefault="005A14E2" w:rsidP="005A14E2"/>
    <w:p w:rsidR="005A14E2" w:rsidRPr="005A14E2" w:rsidRDefault="00DE51B7" w:rsidP="00DE51B7">
      <w:pPr>
        <w:tabs>
          <w:tab w:val="left" w:pos="9435"/>
        </w:tabs>
      </w:pPr>
      <w:r>
        <w:tab/>
      </w:r>
      <w:bookmarkStart w:id="0" w:name="_GoBack"/>
      <w:bookmarkEnd w:id="0"/>
    </w:p>
    <w:p w:rsidR="005A14E2" w:rsidRPr="005A14E2" w:rsidRDefault="005A14E2" w:rsidP="005A14E2"/>
    <w:p w:rsidR="005A14E2" w:rsidRDefault="005A14E2" w:rsidP="005A14E2"/>
    <w:p w:rsidR="005A14E2" w:rsidRPr="005A14E2" w:rsidRDefault="005A14E2" w:rsidP="005A14E2">
      <w:pPr>
        <w:tabs>
          <w:tab w:val="left" w:pos="9015"/>
        </w:tabs>
        <w:rPr>
          <w:i/>
          <w:sz w:val="20"/>
          <w:szCs w:val="20"/>
        </w:rPr>
      </w:pPr>
      <w:r>
        <w:tab/>
      </w:r>
      <w:r w:rsidRPr="005A14E2">
        <w:rPr>
          <w:i/>
          <w:sz w:val="20"/>
          <w:szCs w:val="20"/>
        </w:rPr>
        <w:t>R</w:t>
      </w:r>
      <w:r w:rsidR="00DE51B7">
        <w:rPr>
          <w:i/>
          <w:sz w:val="20"/>
          <w:szCs w:val="20"/>
        </w:rPr>
        <w:t>evised 8/15</w:t>
      </w:r>
      <w:r w:rsidRPr="005A14E2">
        <w:rPr>
          <w:i/>
          <w:sz w:val="20"/>
          <w:szCs w:val="20"/>
        </w:rPr>
        <w:t>/2017</w:t>
      </w:r>
    </w:p>
    <w:sectPr w:rsidR="005A14E2" w:rsidRPr="005A14E2" w:rsidSect="005A14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E2"/>
    <w:rsid w:val="00396871"/>
    <w:rsid w:val="004160CD"/>
    <w:rsid w:val="005A14E2"/>
    <w:rsid w:val="00D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241C4-3FAC-40E0-8F95-4896C4D2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Treasurer's Office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California Pollution Control Financing Authority</dc:creator>
  <cp:keywords/>
  <dc:description/>
  <cp:lastModifiedBy>Ross, Lauren</cp:lastModifiedBy>
  <cp:revision>2</cp:revision>
  <cp:lastPrinted>2017-07-31T18:05:00Z</cp:lastPrinted>
  <dcterms:created xsi:type="dcterms:W3CDTF">2017-07-31T18:16:00Z</dcterms:created>
  <dcterms:modified xsi:type="dcterms:W3CDTF">2017-07-31T18:16:00Z</dcterms:modified>
</cp:coreProperties>
</file>