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56701" w14:textId="3B0565AD" w:rsidR="00E33219" w:rsidRPr="00147A57" w:rsidRDefault="00492A46" w:rsidP="00195AA3">
      <w:pPr>
        <w:autoSpaceDE w:val="0"/>
        <w:autoSpaceDN w:val="0"/>
        <w:adjustRightInd w:val="0"/>
        <w:jc w:val="both"/>
        <w:rPr>
          <w:color w:val="000000"/>
        </w:rPr>
      </w:pPr>
      <w:r>
        <w:rPr>
          <w:color w:val="000000"/>
        </w:rPr>
        <w:t xml:space="preserve">May </w:t>
      </w:r>
      <w:r w:rsidR="00B74A9E">
        <w:rPr>
          <w:color w:val="000000"/>
        </w:rPr>
        <w:t>10</w:t>
      </w:r>
      <w:r>
        <w:rPr>
          <w:color w:val="000000"/>
        </w:rPr>
        <w:t>, 2023</w:t>
      </w:r>
    </w:p>
    <w:p w14:paraId="78ED613C" w14:textId="77777777" w:rsidR="00E33219" w:rsidRPr="00AD3B4B" w:rsidRDefault="00E33219" w:rsidP="00561597">
      <w:pPr>
        <w:autoSpaceDE w:val="0"/>
        <w:autoSpaceDN w:val="0"/>
        <w:adjustRightInd w:val="0"/>
        <w:jc w:val="both"/>
        <w:rPr>
          <w:color w:val="000000"/>
        </w:rPr>
      </w:pPr>
    </w:p>
    <w:p w14:paraId="45B83844" w14:textId="5E24114C" w:rsidR="00E33219" w:rsidRDefault="00E33219" w:rsidP="00561597">
      <w:pPr>
        <w:autoSpaceDE w:val="0"/>
        <w:autoSpaceDN w:val="0"/>
        <w:adjustRightInd w:val="0"/>
        <w:jc w:val="both"/>
        <w:rPr>
          <w:color w:val="000000"/>
        </w:rPr>
      </w:pPr>
    </w:p>
    <w:p w14:paraId="28B8802E" w14:textId="491A29F2" w:rsidR="00AD3B4B" w:rsidRDefault="00AD3B4B" w:rsidP="00561597">
      <w:pPr>
        <w:autoSpaceDE w:val="0"/>
        <w:autoSpaceDN w:val="0"/>
        <w:adjustRightInd w:val="0"/>
        <w:jc w:val="both"/>
        <w:rPr>
          <w:color w:val="000000"/>
        </w:rPr>
      </w:pPr>
    </w:p>
    <w:p w14:paraId="0BC7FC76" w14:textId="122D02A7" w:rsidR="00AD3B4B" w:rsidRDefault="00AD3B4B" w:rsidP="00561597">
      <w:pPr>
        <w:autoSpaceDE w:val="0"/>
        <w:autoSpaceDN w:val="0"/>
        <w:adjustRightInd w:val="0"/>
        <w:jc w:val="both"/>
        <w:rPr>
          <w:color w:val="000000"/>
        </w:rPr>
      </w:pPr>
    </w:p>
    <w:p w14:paraId="63CB7497" w14:textId="0F44C057" w:rsidR="00AD3B4B" w:rsidRDefault="00AD3B4B" w:rsidP="00561597">
      <w:pPr>
        <w:autoSpaceDE w:val="0"/>
        <w:autoSpaceDN w:val="0"/>
        <w:adjustRightInd w:val="0"/>
        <w:jc w:val="both"/>
        <w:rPr>
          <w:color w:val="000000"/>
        </w:rPr>
      </w:pPr>
    </w:p>
    <w:p w14:paraId="5B938A44" w14:textId="462C498A" w:rsidR="00AD3B4B" w:rsidRDefault="00AD3B4B" w:rsidP="00561597">
      <w:pPr>
        <w:autoSpaceDE w:val="0"/>
        <w:autoSpaceDN w:val="0"/>
        <w:adjustRightInd w:val="0"/>
        <w:jc w:val="both"/>
        <w:rPr>
          <w:color w:val="000000"/>
        </w:rPr>
      </w:pPr>
    </w:p>
    <w:p w14:paraId="2C0E101F" w14:textId="77777777" w:rsidR="00AD3B4B" w:rsidRPr="00AD3B4B" w:rsidRDefault="00AD3B4B" w:rsidP="00561597">
      <w:pPr>
        <w:autoSpaceDE w:val="0"/>
        <w:autoSpaceDN w:val="0"/>
        <w:adjustRightInd w:val="0"/>
        <w:jc w:val="both"/>
        <w:rPr>
          <w:color w:val="000000"/>
        </w:rPr>
      </w:pPr>
    </w:p>
    <w:p w14:paraId="47535581" w14:textId="77777777" w:rsidR="00E33219" w:rsidRPr="00AD3B4B" w:rsidRDefault="00E33219" w:rsidP="00561597">
      <w:pPr>
        <w:autoSpaceDE w:val="0"/>
        <w:autoSpaceDN w:val="0"/>
        <w:adjustRightInd w:val="0"/>
        <w:jc w:val="both"/>
        <w:rPr>
          <w:color w:val="000000"/>
        </w:rPr>
      </w:pPr>
    </w:p>
    <w:p w14:paraId="630416AB" w14:textId="77777777" w:rsidR="00E33219" w:rsidRPr="00AD3B4B" w:rsidRDefault="00E33219" w:rsidP="0097016E">
      <w:pPr>
        <w:autoSpaceDE w:val="0"/>
        <w:autoSpaceDN w:val="0"/>
        <w:adjustRightInd w:val="0"/>
        <w:jc w:val="center"/>
        <w:outlineLvl w:val="2"/>
        <w:rPr>
          <w:color w:val="000000"/>
        </w:rPr>
      </w:pPr>
      <w:r w:rsidRPr="00AD3B4B">
        <w:rPr>
          <w:b/>
          <w:bCs/>
          <w:color w:val="000000"/>
        </w:rPr>
        <w:t xml:space="preserve">SUPPLEMENTAL REQUEST FOR </w:t>
      </w:r>
    </w:p>
    <w:p w14:paraId="2EE69209" w14:textId="084543A0" w:rsidR="00E33219" w:rsidRDefault="00E33219" w:rsidP="0097016E">
      <w:pPr>
        <w:autoSpaceDE w:val="0"/>
        <w:autoSpaceDN w:val="0"/>
        <w:adjustRightInd w:val="0"/>
        <w:jc w:val="center"/>
        <w:rPr>
          <w:b/>
          <w:bCs/>
          <w:color w:val="000000"/>
        </w:rPr>
      </w:pPr>
      <w:r w:rsidRPr="00147A57">
        <w:rPr>
          <w:b/>
          <w:bCs/>
          <w:color w:val="000000"/>
        </w:rPr>
        <w:t>STATEMENT OF QUALIFICATIONS</w:t>
      </w:r>
    </w:p>
    <w:p w14:paraId="644004E6" w14:textId="2839FD29" w:rsidR="0078499E" w:rsidRPr="00147A57" w:rsidRDefault="0078499E" w:rsidP="0097016E">
      <w:pPr>
        <w:autoSpaceDE w:val="0"/>
        <w:autoSpaceDN w:val="0"/>
        <w:adjustRightInd w:val="0"/>
        <w:jc w:val="center"/>
        <w:rPr>
          <w:b/>
          <w:bCs/>
          <w:color w:val="000000"/>
        </w:rPr>
      </w:pPr>
      <w:r>
        <w:rPr>
          <w:b/>
          <w:bCs/>
          <w:color w:val="000000"/>
        </w:rPr>
        <w:t>MUNICIPAL ADVISOR</w:t>
      </w:r>
      <w:r w:rsidR="00594836">
        <w:rPr>
          <w:b/>
          <w:bCs/>
          <w:color w:val="000000"/>
        </w:rPr>
        <w:t xml:space="preserve"> SERVICES</w:t>
      </w:r>
    </w:p>
    <w:p w14:paraId="059B4CFA" w14:textId="4042AA5C" w:rsidR="00E33219" w:rsidRPr="00147A57" w:rsidRDefault="00E33219" w:rsidP="0097016E">
      <w:pPr>
        <w:autoSpaceDE w:val="0"/>
        <w:autoSpaceDN w:val="0"/>
        <w:adjustRightInd w:val="0"/>
        <w:jc w:val="center"/>
        <w:outlineLvl w:val="2"/>
        <w:rPr>
          <w:b/>
          <w:bCs/>
          <w:color w:val="000000"/>
        </w:rPr>
      </w:pPr>
    </w:p>
    <w:p w14:paraId="31E4C9F8" w14:textId="77777777" w:rsidR="00E33219" w:rsidRPr="00147A57" w:rsidRDefault="00E33219" w:rsidP="00561597">
      <w:pPr>
        <w:autoSpaceDE w:val="0"/>
        <w:autoSpaceDN w:val="0"/>
        <w:adjustRightInd w:val="0"/>
        <w:jc w:val="both"/>
        <w:rPr>
          <w:color w:val="000000"/>
        </w:rPr>
      </w:pPr>
    </w:p>
    <w:p w14:paraId="3124FCF2" w14:textId="77777777" w:rsidR="00E33219" w:rsidRPr="00147A57" w:rsidRDefault="00E33219" w:rsidP="00561597">
      <w:pPr>
        <w:autoSpaceDE w:val="0"/>
        <w:autoSpaceDN w:val="0"/>
        <w:adjustRightInd w:val="0"/>
        <w:jc w:val="both"/>
        <w:rPr>
          <w:color w:val="000000"/>
        </w:rPr>
      </w:pPr>
    </w:p>
    <w:p w14:paraId="73089F2F" w14:textId="77777777" w:rsidR="00E33219" w:rsidRPr="00147A57" w:rsidRDefault="00E33219" w:rsidP="00561597">
      <w:pPr>
        <w:autoSpaceDE w:val="0"/>
        <w:autoSpaceDN w:val="0"/>
        <w:adjustRightInd w:val="0"/>
        <w:jc w:val="both"/>
        <w:rPr>
          <w:color w:val="000000"/>
          <w:sz w:val="20"/>
          <w:szCs w:val="20"/>
        </w:rPr>
      </w:pPr>
      <w:r w:rsidRPr="00147A57">
        <w:rPr>
          <w:color w:val="000000"/>
        </w:rPr>
        <w:t xml:space="preserve">To </w:t>
      </w:r>
      <w:r w:rsidR="00666BB2" w:rsidRPr="00147A57">
        <w:rPr>
          <w:color w:val="000000"/>
        </w:rPr>
        <w:t xml:space="preserve">Interested </w:t>
      </w:r>
      <w:r w:rsidR="00286D1E" w:rsidRPr="00147A57">
        <w:rPr>
          <w:color w:val="000000"/>
        </w:rPr>
        <w:t>Pool Members</w:t>
      </w:r>
      <w:r w:rsidRPr="00147A57">
        <w:rPr>
          <w:color w:val="000000"/>
        </w:rPr>
        <w:t xml:space="preserve">: </w:t>
      </w:r>
    </w:p>
    <w:p w14:paraId="2CCFD506" w14:textId="77777777" w:rsidR="00E33219" w:rsidRPr="00147A57" w:rsidRDefault="00E33219" w:rsidP="00561597">
      <w:pPr>
        <w:autoSpaceDE w:val="0"/>
        <w:autoSpaceDN w:val="0"/>
        <w:adjustRightInd w:val="0"/>
        <w:jc w:val="both"/>
        <w:rPr>
          <w:color w:val="000000"/>
        </w:rPr>
      </w:pPr>
    </w:p>
    <w:p w14:paraId="3C2BFFE7" w14:textId="47D4CA9D" w:rsidR="00E33219" w:rsidRPr="00147A57" w:rsidRDefault="00E33219" w:rsidP="00561597">
      <w:pPr>
        <w:autoSpaceDE w:val="0"/>
        <w:autoSpaceDN w:val="0"/>
        <w:adjustRightInd w:val="0"/>
        <w:jc w:val="both"/>
        <w:rPr>
          <w:color w:val="000000"/>
          <w:sz w:val="20"/>
          <w:szCs w:val="20"/>
        </w:rPr>
      </w:pPr>
      <w:r w:rsidRPr="00147A57">
        <w:rPr>
          <w:color w:val="000000"/>
        </w:rPr>
        <w:t>The California</w:t>
      </w:r>
      <w:r w:rsidR="004355BF" w:rsidRPr="00147A57">
        <w:rPr>
          <w:color w:val="000000"/>
        </w:rPr>
        <w:t xml:space="preserve"> State Treasurer’s Office </w:t>
      </w:r>
      <w:r w:rsidR="006B0BCD">
        <w:rPr>
          <w:color w:val="000000"/>
        </w:rPr>
        <w:t>(S</w:t>
      </w:r>
      <w:r w:rsidR="004355BF" w:rsidRPr="00147A57">
        <w:rPr>
          <w:color w:val="000000"/>
        </w:rPr>
        <w:t>TO)</w:t>
      </w:r>
      <w:r w:rsidRPr="00147A57">
        <w:rPr>
          <w:color w:val="000000"/>
        </w:rPr>
        <w:t xml:space="preserve"> request</w:t>
      </w:r>
      <w:r w:rsidR="00286D1E" w:rsidRPr="00147A57">
        <w:rPr>
          <w:color w:val="000000"/>
        </w:rPr>
        <w:t>s</w:t>
      </w:r>
      <w:r w:rsidRPr="00147A57">
        <w:rPr>
          <w:color w:val="000000"/>
        </w:rPr>
        <w:t xml:space="preserve"> that firms interested in providing </w:t>
      </w:r>
      <w:r w:rsidR="007B00CA">
        <w:rPr>
          <w:color w:val="000000"/>
        </w:rPr>
        <w:t>municipal advisor</w:t>
      </w:r>
      <w:r w:rsidRPr="00147A57">
        <w:rPr>
          <w:color w:val="000000"/>
        </w:rPr>
        <w:t xml:space="preserve">y services for the State </w:t>
      </w:r>
      <w:r w:rsidR="004355BF" w:rsidRPr="00147A57">
        <w:rPr>
          <w:color w:val="000000"/>
        </w:rPr>
        <w:t>of California’s</w:t>
      </w:r>
      <w:r w:rsidR="00C456EF">
        <w:rPr>
          <w:color w:val="000000"/>
        </w:rPr>
        <w:t xml:space="preserve"> (State)</w:t>
      </w:r>
      <w:r w:rsidR="004355BF" w:rsidRPr="00147A57">
        <w:rPr>
          <w:color w:val="000000"/>
        </w:rPr>
        <w:t xml:space="preserve"> </w:t>
      </w:r>
      <w:r w:rsidR="00056519" w:rsidRPr="00147A57">
        <w:rPr>
          <w:color w:val="000000"/>
        </w:rPr>
        <w:t xml:space="preserve">General Fund supported </w:t>
      </w:r>
      <w:r w:rsidR="0078499E">
        <w:rPr>
          <w:color w:val="000000"/>
        </w:rPr>
        <w:t xml:space="preserve">bond </w:t>
      </w:r>
      <w:r w:rsidR="00056519" w:rsidRPr="00147A57">
        <w:rPr>
          <w:color w:val="000000"/>
        </w:rPr>
        <w:t xml:space="preserve">programs (primarily </w:t>
      </w:r>
      <w:r w:rsidR="00E523EE" w:rsidRPr="00147A57">
        <w:rPr>
          <w:color w:val="000000"/>
        </w:rPr>
        <w:t>General Obligation Bond</w:t>
      </w:r>
      <w:r w:rsidR="003A4F6E" w:rsidRPr="00147A57">
        <w:rPr>
          <w:color w:val="000000"/>
        </w:rPr>
        <w:t>s</w:t>
      </w:r>
      <w:r w:rsidR="00666BB2" w:rsidRPr="00147A57">
        <w:rPr>
          <w:color w:val="000000"/>
        </w:rPr>
        <w:t xml:space="preserve">, </w:t>
      </w:r>
      <w:r w:rsidR="002F0933" w:rsidRPr="00147A57">
        <w:rPr>
          <w:color w:val="000000"/>
        </w:rPr>
        <w:t xml:space="preserve">the State Public Works Board </w:t>
      </w:r>
      <w:r w:rsidR="003F4B9F" w:rsidRPr="00147A57">
        <w:rPr>
          <w:color w:val="000000"/>
        </w:rPr>
        <w:t>Lease</w:t>
      </w:r>
      <w:r w:rsidR="006B0BCD">
        <w:rPr>
          <w:color w:val="000000"/>
        </w:rPr>
        <w:t>-</w:t>
      </w:r>
      <w:r w:rsidR="003F4B9F" w:rsidRPr="00147A57">
        <w:rPr>
          <w:color w:val="000000"/>
        </w:rPr>
        <w:t>Revenue Bond</w:t>
      </w:r>
      <w:r w:rsidR="00056519" w:rsidRPr="00147A57">
        <w:rPr>
          <w:color w:val="000000"/>
        </w:rPr>
        <w:t>s</w:t>
      </w:r>
      <w:r w:rsidR="007D02A3">
        <w:rPr>
          <w:color w:val="000000"/>
        </w:rPr>
        <w:t>, and Revenue Anticipation Notes),</w:t>
      </w:r>
      <w:r w:rsidR="00666BB2" w:rsidRPr="00147A57">
        <w:rPr>
          <w:color w:val="000000"/>
        </w:rPr>
        <w:t xml:space="preserve"> </w:t>
      </w:r>
      <w:r w:rsidR="00594836">
        <w:rPr>
          <w:color w:val="000000"/>
        </w:rPr>
        <w:t>and the Stat</w:t>
      </w:r>
      <w:r w:rsidR="00C456EF">
        <w:rPr>
          <w:color w:val="000000"/>
        </w:rPr>
        <w:t>e’s</w:t>
      </w:r>
      <w:r w:rsidR="00594836">
        <w:rPr>
          <w:color w:val="000000"/>
        </w:rPr>
        <w:t xml:space="preserve"> Department of Veterans’ Affairs bond programs (Veterans General Obligation Bonds and Home Purchase Revenue Bonds) </w:t>
      </w:r>
      <w:r w:rsidRPr="00147A57">
        <w:rPr>
          <w:color w:val="000000"/>
        </w:rPr>
        <w:t>submit a</w:t>
      </w:r>
      <w:r w:rsidR="00286D1E" w:rsidRPr="00147A57">
        <w:rPr>
          <w:color w:val="000000"/>
        </w:rPr>
        <w:t xml:space="preserve"> Supplemental</w:t>
      </w:r>
      <w:r w:rsidRPr="00147A57">
        <w:rPr>
          <w:color w:val="000000"/>
        </w:rPr>
        <w:t xml:space="preserve"> Statement of Qualifications</w:t>
      </w:r>
      <w:r w:rsidR="00286D1E" w:rsidRPr="00147A57">
        <w:rPr>
          <w:color w:val="000000"/>
        </w:rPr>
        <w:t xml:space="preserve"> (SOQ)</w:t>
      </w:r>
      <w:r w:rsidRPr="00147A57">
        <w:rPr>
          <w:color w:val="000000"/>
        </w:rPr>
        <w:t xml:space="preserve"> to the STO by </w:t>
      </w:r>
      <w:r w:rsidR="00FA1CF6" w:rsidRPr="00147A57">
        <w:rPr>
          <w:color w:val="000000"/>
        </w:rPr>
        <w:t>12:00 p.m.</w:t>
      </w:r>
      <w:r w:rsidRPr="00147A57">
        <w:rPr>
          <w:color w:val="000000"/>
        </w:rPr>
        <w:t xml:space="preserve"> (</w:t>
      </w:r>
      <w:r w:rsidR="00C456EF">
        <w:rPr>
          <w:color w:val="000000"/>
        </w:rPr>
        <w:t xml:space="preserve">Pacific </w:t>
      </w:r>
      <w:r w:rsidRPr="00147A57">
        <w:rPr>
          <w:color w:val="000000"/>
        </w:rPr>
        <w:t xml:space="preserve">Time) on </w:t>
      </w:r>
      <w:r w:rsidR="00492A46">
        <w:rPr>
          <w:color w:val="000000"/>
        </w:rPr>
        <w:t xml:space="preserve">May </w:t>
      </w:r>
      <w:r w:rsidR="00433793">
        <w:rPr>
          <w:color w:val="000000"/>
        </w:rPr>
        <w:t>31</w:t>
      </w:r>
      <w:r w:rsidR="00492A46">
        <w:rPr>
          <w:color w:val="000000"/>
        </w:rPr>
        <w:t>, 2023</w:t>
      </w:r>
      <w:r w:rsidRPr="00147A57">
        <w:rPr>
          <w:color w:val="000000"/>
        </w:rPr>
        <w:t xml:space="preserve">, by e-mail to </w:t>
      </w:r>
      <w:r w:rsidR="00286D1E" w:rsidRPr="00147A57">
        <w:rPr>
          <w:bCs/>
          <w:color w:val="0000FF"/>
          <w:u w:val="single"/>
        </w:rPr>
        <w:t>InvestorRelations</w:t>
      </w:r>
      <w:r w:rsidRPr="00147A57">
        <w:rPr>
          <w:bCs/>
          <w:color w:val="0000FF"/>
          <w:u w:val="single"/>
        </w:rPr>
        <w:t>@treasurer.ca.gov</w:t>
      </w:r>
      <w:r w:rsidR="00E53E62" w:rsidRPr="00147A57">
        <w:rPr>
          <w:color w:val="000000"/>
        </w:rPr>
        <w:t xml:space="preserve">.  </w:t>
      </w:r>
      <w:r w:rsidR="00FE1599" w:rsidRPr="00147A57">
        <w:rPr>
          <w:color w:val="000000"/>
        </w:rPr>
        <w:t xml:space="preserve">The </w:t>
      </w:r>
      <w:r w:rsidR="002F5BEA">
        <w:rPr>
          <w:color w:val="000000"/>
        </w:rPr>
        <w:t>SOQ</w:t>
      </w:r>
      <w:r w:rsidR="00FE1599" w:rsidRPr="00147A57">
        <w:rPr>
          <w:color w:val="000000"/>
        </w:rPr>
        <w:t xml:space="preserve"> should respond to the attached request.</w:t>
      </w:r>
    </w:p>
    <w:p w14:paraId="7F0507A6" w14:textId="77777777" w:rsidR="00E33219" w:rsidRPr="00147A57" w:rsidRDefault="00E33219" w:rsidP="00561597">
      <w:pPr>
        <w:autoSpaceDE w:val="0"/>
        <w:autoSpaceDN w:val="0"/>
        <w:adjustRightInd w:val="0"/>
        <w:jc w:val="both"/>
        <w:rPr>
          <w:color w:val="000000"/>
        </w:rPr>
      </w:pPr>
    </w:p>
    <w:p w14:paraId="7F03571F" w14:textId="13386B79" w:rsidR="00E33219" w:rsidRPr="00147A57" w:rsidRDefault="004F63E1" w:rsidP="00561597">
      <w:pPr>
        <w:autoSpaceDE w:val="0"/>
        <w:autoSpaceDN w:val="0"/>
        <w:adjustRightInd w:val="0"/>
        <w:jc w:val="both"/>
        <w:rPr>
          <w:color w:val="000000"/>
          <w:sz w:val="20"/>
          <w:szCs w:val="20"/>
        </w:rPr>
      </w:pPr>
      <w:r w:rsidRPr="00147A57">
        <w:t xml:space="preserve">STO </w:t>
      </w:r>
      <w:r w:rsidR="00286D1E" w:rsidRPr="00147A57">
        <w:t xml:space="preserve">protocol requires </w:t>
      </w:r>
      <w:r w:rsidRPr="00147A57">
        <w:t xml:space="preserve">that firms (and </w:t>
      </w:r>
      <w:r w:rsidR="00286D1E" w:rsidRPr="00147A57">
        <w:t>its</w:t>
      </w:r>
      <w:r w:rsidRPr="00147A57">
        <w:t xml:space="preserve"> agents) refrain from advocating or inquiring about the status of this selection process unless contacted by the STO.  Any necessary contact with the STO </w:t>
      </w:r>
      <w:r w:rsidR="00BD5DD3" w:rsidRPr="00147A57">
        <w:t>regarding</w:t>
      </w:r>
      <w:r w:rsidRPr="00147A57">
        <w:t xml:space="preserve"> this request should be directed exclusively to </w:t>
      </w:r>
      <w:r w:rsidR="00492A46">
        <w:t>Geoff Palmertree</w:t>
      </w:r>
      <w:r w:rsidRPr="00147A57">
        <w:t xml:space="preserve"> at </w:t>
      </w:r>
      <w:r w:rsidRPr="001A590D">
        <w:t xml:space="preserve">(916) </w:t>
      </w:r>
      <w:r w:rsidR="00492A46" w:rsidRPr="001A590D">
        <w:t>653-2440</w:t>
      </w:r>
      <w:r w:rsidRPr="00147A57">
        <w:t xml:space="preserve"> or via e-mail at </w:t>
      </w:r>
      <w:hyperlink r:id="rId8" w:history="1">
        <w:r w:rsidR="00492A46" w:rsidRPr="005957EB">
          <w:rPr>
            <w:rStyle w:val="Hyperlink"/>
          </w:rPr>
          <w:t>gpalmertree@treasurer.ca.gov</w:t>
        </w:r>
      </w:hyperlink>
      <w:r w:rsidR="00492A46">
        <w:t xml:space="preserve"> </w:t>
      </w:r>
      <w:r w:rsidRPr="00147A57">
        <w:rPr>
          <w:bCs/>
        </w:rPr>
        <w:t xml:space="preserve">unless </w:t>
      </w:r>
      <w:r w:rsidR="00286D1E" w:rsidRPr="00147A57">
        <w:rPr>
          <w:bCs/>
        </w:rPr>
        <w:t>instructed otherwise by a member of the STO</w:t>
      </w:r>
      <w:r w:rsidRPr="00147A57">
        <w:rPr>
          <w:bCs/>
        </w:rPr>
        <w:t>.  Failure to adhere to this protocol may result in disqualification.</w:t>
      </w:r>
    </w:p>
    <w:p w14:paraId="3E324F27" w14:textId="77777777" w:rsidR="00E33219" w:rsidRPr="00147A57" w:rsidRDefault="00E33219" w:rsidP="00561597">
      <w:pPr>
        <w:autoSpaceDE w:val="0"/>
        <w:autoSpaceDN w:val="0"/>
        <w:adjustRightInd w:val="0"/>
        <w:ind w:right="-179"/>
        <w:jc w:val="both"/>
        <w:rPr>
          <w:color w:val="000000"/>
        </w:rPr>
      </w:pPr>
    </w:p>
    <w:p w14:paraId="2B134DA2" w14:textId="77777777" w:rsidR="00E33219" w:rsidRPr="00147A57" w:rsidRDefault="00E33219" w:rsidP="00561597">
      <w:pPr>
        <w:autoSpaceDE w:val="0"/>
        <w:autoSpaceDN w:val="0"/>
        <w:adjustRightInd w:val="0"/>
        <w:ind w:right="-179"/>
        <w:jc w:val="both"/>
        <w:rPr>
          <w:color w:val="000000"/>
          <w:sz w:val="20"/>
          <w:szCs w:val="20"/>
        </w:rPr>
      </w:pPr>
      <w:r w:rsidRPr="00147A57">
        <w:rPr>
          <w:color w:val="000000"/>
        </w:rPr>
        <w:t xml:space="preserve">Sincerely, </w:t>
      </w:r>
    </w:p>
    <w:p w14:paraId="1E95F7C0" w14:textId="77777777" w:rsidR="00CE1C87" w:rsidRPr="007B00CA" w:rsidRDefault="00CE1C87" w:rsidP="00561597">
      <w:pPr>
        <w:autoSpaceDE w:val="0"/>
        <w:autoSpaceDN w:val="0"/>
        <w:adjustRightInd w:val="0"/>
        <w:ind w:right="-179"/>
        <w:jc w:val="both"/>
      </w:pPr>
    </w:p>
    <w:p w14:paraId="7A4E478E" w14:textId="77777777" w:rsidR="002E28CF" w:rsidRPr="007B00CA" w:rsidRDefault="002E28CF" w:rsidP="00561597">
      <w:pPr>
        <w:autoSpaceDE w:val="0"/>
        <w:autoSpaceDN w:val="0"/>
        <w:adjustRightInd w:val="0"/>
        <w:ind w:right="-179"/>
        <w:jc w:val="both"/>
      </w:pPr>
    </w:p>
    <w:p w14:paraId="281C0561" w14:textId="77777777" w:rsidR="00B424BD" w:rsidRPr="00A456DB" w:rsidRDefault="00B424BD" w:rsidP="00561597">
      <w:pPr>
        <w:autoSpaceDE w:val="0"/>
        <w:autoSpaceDN w:val="0"/>
        <w:adjustRightInd w:val="0"/>
        <w:ind w:right="-179"/>
        <w:jc w:val="both"/>
      </w:pPr>
    </w:p>
    <w:p w14:paraId="56071834" w14:textId="77777777" w:rsidR="00B424BD" w:rsidRPr="007B00CA" w:rsidRDefault="00B424BD" w:rsidP="00561597">
      <w:pPr>
        <w:autoSpaceDE w:val="0"/>
        <w:autoSpaceDN w:val="0"/>
        <w:adjustRightInd w:val="0"/>
        <w:ind w:right="-179"/>
        <w:jc w:val="both"/>
      </w:pPr>
    </w:p>
    <w:p w14:paraId="6938650B" w14:textId="77777777" w:rsidR="00E02138" w:rsidRPr="00147A57" w:rsidRDefault="00E02138" w:rsidP="00561597">
      <w:pPr>
        <w:jc w:val="both"/>
      </w:pPr>
      <w:r w:rsidRPr="00147A57">
        <w:t>/s/ original signed copy on file</w:t>
      </w:r>
    </w:p>
    <w:p w14:paraId="33895540" w14:textId="77777777" w:rsidR="00E33219" w:rsidRPr="00147A57" w:rsidRDefault="00E33219" w:rsidP="00561597">
      <w:pPr>
        <w:autoSpaceDE w:val="0"/>
        <w:autoSpaceDN w:val="0"/>
        <w:adjustRightInd w:val="0"/>
        <w:ind w:right="-179"/>
        <w:jc w:val="both"/>
        <w:rPr>
          <w:color w:val="000000"/>
        </w:rPr>
      </w:pPr>
    </w:p>
    <w:p w14:paraId="36985490" w14:textId="77777777" w:rsidR="00E33219" w:rsidRPr="00147A57" w:rsidRDefault="00814898" w:rsidP="00561597">
      <w:pPr>
        <w:autoSpaceDE w:val="0"/>
        <w:autoSpaceDN w:val="0"/>
        <w:adjustRightInd w:val="0"/>
        <w:ind w:right="-179"/>
        <w:jc w:val="both"/>
        <w:rPr>
          <w:color w:val="000000"/>
          <w:sz w:val="20"/>
          <w:szCs w:val="20"/>
        </w:rPr>
      </w:pPr>
      <w:r w:rsidRPr="00147A57">
        <w:rPr>
          <w:color w:val="000000"/>
        </w:rPr>
        <w:t>Blake Fowler</w:t>
      </w:r>
      <w:r w:rsidR="00E33219" w:rsidRPr="00147A57">
        <w:rPr>
          <w:color w:val="000000"/>
        </w:rPr>
        <w:t xml:space="preserve">, Director </w:t>
      </w:r>
    </w:p>
    <w:p w14:paraId="19F7F7D3" w14:textId="77777777" w:rsidR="00BE132D" w:rsidRDefault="00E33219" w:rsidP="00BE132D">
      <w:pPr>
        <w:autoSpaceDE w:val="0"/>
        <w:autoSpaceDN w:val="0"/>
        <w:adjustRightInd w:val="0"/>
        <w:ind w:right="-179"/>
        <w:jc w:val="both"/>
        <w:rPr>
          <w:color w:val="000000"/>
        </w:rPr>
      </w:pPr>
      <w:r w:rsidRPr="00147A57">
        <w:rPr>
          <w:color w:val="000000"/>
        </w:rPr>
        <w:t xml:space="preserve">Public Finance Division </w:t>
      </w:r>
    </w:p>
    <w:p w14:paraId="4EB961C3" w14:textId="77777777" w:rsidR="00BE132D" w:rsidRDefault="00BE132D" w:rsidP="00BE132D">
      <w:pPr>
        <w:autoSpaceDE w:val="0"/>
        <w:autoSpaceDN w:val="0"/>
        <w:adjustRightInd w:val="0"/>
        <w:ind w:right="-179"/>
        <w:jc w:val="both"/>
        <w:rPr>
          <w:color w:val="000000"/>
        </w:rPr>
      </w:pPr>
    </w:p>
    <w:p w14:paraId="413A6F6C" w14:textId="77777777" w:rsidR="00BE132D" w:rsidRDefault="00BE132D" w:rsidP="00BE132D">
      <w:pPr>
        <w:autoSpaceDE w:val="0"/>
        <w:autoSpaceDN w:val="0"/>
        <w:adjustRightInd w:val="0"/>
        <w:ind w:right="-179"/>
        <w:jc w:val="both"/>
        <w:rPr>
          <w:color w:val="000000"/>
        </w:rPr>
      </w:pPr>
    </w:p>
    <w:p w14:paraId="6D1FB518" w14:textId="77777777" w:rsidR="00BE132D" w:rsidRDefault="00BE132D" w:rsidP="00BE132D">
      <w:pPr>
        <w:autoSpaceDE w:val="0"/>
        <w:autoSpaceDN w:val="0"/>
        <w:adjustRightInd w:val="0"/>
        <w:ind w:right="-179"/>
        <w:jc w:val="both"/>
        <w:rPr>
          <w:color w:val="000000"/>
        </w:rPr>
      </w:pPr>
    </w:p>
    <w:p w14:paraId="0487AFF0" w14:textId="77777777" w:rsidR="00BE132D" w:rsidRDefault="00BE132D" w:rsidP="00BE132D">
      <w:pPr>
        <w:autoSpaceDE w:val="0"/>
        <w:autoSpaceDN w:val="0"/>
        <w:adjustRightInd w:val="0"/>
        <w:ind w:right="-179"/>
        <w:jc w:val="both"/>
        <w:rPr>
          <w:color w:val="000000"/>
        </w:rPr>
      </w:pPr>
    </w:p>
    <w:p w14:paraId="025262D8" w14:textId="77777777" w:rsidR="00BE132D" w:rsidRDefault="00BE132D" w:rsidP="00BE132D">
      <w:pPr>
        <w:autoSpaceDE w:val="0"/>
        <w:autoSpaceDN w:val="0"/>
        <w:adjustRightInd w:val="0"/>
        <w:ind w:right="-179"/>
        <w:jc w:val="both"/>
        <w:rPr>
          <w:color w:val="000000"/>
        </w:rPr>
      </w:pPr>
    </w:p>
    <w:p w14:paraId="704CDB7F" w14:textId="77777777" w:rsidR="00BE132D" w:rsidRDefault="00BE132D" w:rsidP="00BE132D">
      <w:pPr>
        <w:autoSpaceDE w:val="0"/>
        <w:autoSpaceDN w:val="0"/>
        <w:adjustRightInd w:val="0"/>
        <w:ind w:right="-179"/>
        <w:jc w:val="both"/>
        <w:rPr>
          <w:color w:val="000000"/>
        </w:rPr>
      </w:pPr>
    </w:p>
    <w:p w14:paraId="5B0B5CD4" w14:textId="77777777" w:rsidR="00BE132D" w:rsidRDefault="00BE132D" w:rsidP="00055156">
      <w:pPr>
        <w:autoSpaceDE w:val="0"/>
        <w:autoSpaceDN w:val="0"/>
        <w:adjustRightInd w:val="0"/>
        <w:jc w:val="both"/>
        <w:rPr>
          <w:color w:val="000000"/>
        </w:rPr>
        <w:sectPr w:rsidR="00BE132D" w:rsidSect="00505F26">
          <w:footerReference w:type="default" r:id="rId9"/>
          <w:footerReference w:type="first" r:id="rId10"/>
          <w:type w:val="evenPage"/>
          <w:pgSz w:w="12240" w:h="15840" w:code="1"/>
          <w:pgMar w:top="1440" w:right="1440" w:bottom="1440" w:left="1440" w:header="720" w:footer="720" w:gutter="0"/>
          <w:cols w:space="720"/>
          <w:titlePg/>
          <w:docGrid w:linePitch="360"/>
        </w:sectPr>
      </w:pPr>
    </w:p>
    <w:p w14:paraId="1144A254" w14:textId="7B2831B4" w:rsidR="00E33219" w:rsidRPr="00147A57" w:rsidRDefault="00E33219" w:rsidP="00BE132D">
      <w:pPr>
        <w:autoSpaceDE w:val="0"/>
        <w:autoSpaceDN w:val="0"/>
        <w:adjustRightInd w:val="0"/>
        <w:ind w:right="-179"/>
        <w:jc w:val="center"/>
      </w:pPr>
      <w:r w:rsidRPr="00147A57">
        <w:rPr>
          <w:b/>
          <w:bCs/>
        </w:rPr>
        <w:lastRenderedPageBreak/>
        <w:t>SUPPLEMENTAL REQUEST FOR</w:t>
      </w:r>
    </w:p>
    <w:p w14:paraId="111424BE" w14:textId="77777777" w:rsidR="00E33219" w:rsidRPr="00147A57" w:rsidRDefault="00E33219" w:rsidP="0097016E">
      <w:pPr>
        <w:autoSpaceDE w:val="0"/>
        <w:autoSpaceDN w:val="0"/>
        <w:adjustRightInd w:val="0"/>
        <w:ind w:right="-179"/>
        <w:jc w:val="center"/>
        <w:rPr>
          <w:b/>
          <w:bCs/>
        </w:rPr>
      </w:pPr>
      <w:r w:rsidRPr="00147A57">
        <w:rPr>
          <w:b/>
          <w:bCs/>
        </w:rPr>
        <w:t>STATEMENT OF QUALIFICATIONS</w:t>
      </w:r>
    </w:p>
    <w:p w14:paraId="4CD257A7" w14:textId="706BF2A9" w:rsidR="002F0933" w:rsidRPr="00147A57" w:rsidRDefault="007B00CA" w:rsidP="0097016E">
      <w:pPr>
        <w:autoSpaceDE w:val="0"/>
        <w:autoSpaceDN w:val="0"/>
        <w:adjustRightInd w:val="0"/>
        <w:ind w:right="-179"/>
        <w:jc w:val="center"/>
      </w:pPr>
      <w:r>
        <w:rPr>
          <w:b/>
          <w:bCs/>
        </w:rPr>
        <w:t>MUNICIPAL ADVISOR</w:t>
      </w:r>
      <w:r w:rsidR="00F176CC">
        <w:rPr>
          <w:b/>
          <w:bCs/>
        </w:rPr>
        <w:t xml:space="preserve"> SERVICES</w:t>
      </w:r>
    </w:p>
    <w:p w14:paraId="3C797836" w14:textId="6FE021F4" w:rsidR="00200D7B" w:rsidRPr="00147A57" w:rsidRDefault="00200D7B" w:rsidP="0097016E">
      <w:pPr>
        <w:autoSpaceDE w:val="0"/>
        <w:autoSpaceDN w:val="0"/>
        <w:adjustRightInd w:val="0"/>
        <w:jc w:val="center"/>
        <w:outlineLvl w:val="2"/>
        <w:rPr>
          <w:b/>
          <w:bCs/>
          <w:color w:val="000000"/>
        </w:rPr>
      </w:pPr>
    </w:p>
    <w:p w14:paraId="1B058197" w14:textId="77777777" w:rsidR="00E33219" w:rsidRPr="00147A57" w:rsidRDefault="00E33219" w:rsidP="00561597">
      <w:pPr>
        <w:autoSpaceDE w:val="0"/>
        <w:autoSpaceDN w:val="0"/>
        <w:adjustRightInd w:val="0"/>
        <w:ind w:right="-179"/>
        <w:jc w:val="both"/>
      </w:pPr>
    </w:p>
    <w:p w14:paraId="3D494CC1" w14:textId="1F457B16" w:rsidR="00E33219" w:rsidRPr="00CE3A38" w:rsidRDefault="00055A6D" w:rsidP="00CE3A38">
      <w:pPr>
        <w:pStyle w:val="ListParagraph"/>
        <w:numPr>
          <w:ilvl w:val="0"/>
          <w:numId w:val="75"/>
        </w:numPr>
        <w:autoSpaceDE w:val="0"/>
        <w:autoSpaceDN w:val="0"/>
        <w:adjustRightInd w:val="0"/>
        <w:ind w:hanging="720"/>
        <w:jc w:val="both"/>
        <w:rPr>
          <w:b/>
          <w:bCs/>
        </w:rPr>
      </w:pPr>
      <w:r w:rsidRPr="00CE3A38">
        <w:rPr>
          <w:b/>
          <w:bCs/>
          <w:u w:val="single"/>
        </w:rPr>
        <w:t xml:space="preserve">OVERVIEW </w:t>
      </w:r>
    </w:p>
    <w:p w14:paraId="1DCE6D99" w14:textId="5C5B17E8" w:rsidR="00E33219" w:rsidRPr="00147A57" w:rsidRDefault="00E33219" w:rsidP="00CE3A38">
      <w:pPr>
        <w:autoSpaceDE w:val="0"/>
        <w:autoSpaceDN w:val="0"/>
        <w:adjustRightInd w:val="0"/>
        <w:ind w:left="720"/>
        <w:jc w:val="both"/>
      </w:pPr>
      <w:r w:rsidRPr="00147A57">
        <w:t>The California State Treasurer’s Office (STO) requests</w:t>
      </w:r>
      <w:r w:rsidR="0078499E">
        <w:t xml:space="preserve"> </w:t>
      </w:r>
      <w:r w:rsidR="00286D1E" w:rsidRPr="00147A57">
        <w:t xml:space="preserve">Supplemental </w:t>
      </w:r>
      <w:r w:rsidRPr="00147A57">
        <w:t>Statement of Qualifications</w:t>
      </w:r>
      <w:r w:rsidR="00286D1E" w:rsidRPr="00147A57">
        <w:t xml:space="preserve"> (SOQs)</w:t>
      </w:r>
      <w:r w:rsidRPr="00147A57">
        <w:t xml:space="preserve"> for </w:t>
      </w:r>
      <w:r w:rsidR="007B00CA">
        <w:t>municipal advisor</w:t>
      </w:r>
      <w:r w:rsidRPr="00147A57">
        <w:t xml:space="preserve">y services </w:t>
      </w:r>
      <w:r w:rsidR="005D1574" w:rsidRPr="00147A57">
        <w:t>for the</w:t>
      </w:r>
      <w:r w:rsidRPr="00147A57">
        <w:t xml:space="preserve"> State </w:t>
      </w:r>
      <w:r w:rsidR="004355BF" w:rsidRPr="00147A57">
        <w:t>of California</w:t>
      </w:r>
      <w:r w:rsidR="00C456EF">
        <w:t>’s</w:t>
      </w:r>
      <w:r w:rsidR="004355BF" w:rsidRPr="00147A57">
        <w:t xml:space="preserve"> (Stat</w:t>
      </w:r>
      <w:r w:rsidR="006B0BCD">
        <w:t>e</w:t>
      </w:r>
      <w:r w:rsidR="004355BF" w:rsidRPr="00147A57">
        <w:t xml:space="preserve">) </w:t>
      </w:r>
      <w:r w:rsidR="00EF4522" w:rsidRPr="00147A57">
        <w:t xml:space="preserve">General </w:t>
      </w:r>
      <w:r w:rsidR="00056519" w:rsidRPr="00147A57">
        <w:t>Fund supported bond programs</w:t>
      </w:r>
      <w:r w:rsidR="00811F64">
        <w:t xml:space="preserve"> and the State Department of Veterans’ Affairs (CalVet) bon</w:t>
      </w:r>
      <w:r w:rsidR="000B479B">
        <w:t>d</w:t>
      </w:r>
      <w:r w:rsidR="00811F64">
        <w:t xml:space="preserve"> programs</w:t>
      </w:r>
      <w:r w:rsidRPr="00147A57">
        <w:t>.  Th</w:t>
      </w:r>
      <w:r w:rsidR="00611A0A">
        <w:t>is</w:t>
      </w:r>
      <w:r w:rsidRPr="00147A57">
        <w:t xml:space="preserve"> </w:t>
      </w:r>
      <w:r w:rsidR="00611A0A">
        <w:t xml:space="preserve">Supplemental </w:t>
      </w:r>
      <w:r w:rsidR="00611A0A" w:rsidRPr="00147A57">
        <w:t>Request for Qualifications (RFQ)</w:t>
      </w:r>
      <w:r w:rsidR="00611A0A">
        <w:t xml:space="preserve"> outlines the </w:t>
      </w:r>
      <w:r w:rsidRPr="00147A57">
        <w:t xml:space="preserve">scope of services and the information required </w:t>
      </w:r>
      <w:r w:rsidR="00BE6183" w:rsidRPr="00147A57">
        <w:t>for</w:t>
      </w:r>
      <w:r w:rsidRPr="00147A57">
        <w:t xml:space="preserve"> submi</w:t>
      </w:r>
      <w:r w:rsidR="00BE6183" w:rsidRPr="00147A57">
        <w:t>ssion</w:t>
      </w:r>
      <w:r w:rsidRPr="00147A57">
        <w:t xml:space="preserve">. </w:t>
      </w:r>
    </w:p>
    <w:p w14:paraId="134F447A" w14:textId="77777777" w:rsidR="00E33219" w:rsidRPr="00147A57" w:rsidRDefault="00E33219" w:rsidP="00CE3A38">
      <w:pPr>
        <w:autoSpaceDE w:val="0"/>
        <w:autoSpaceDN w:val="0"/>
        <w:adjustRightInd w:val="0"/>
        <w:ind w:left="720"/>
        <w:jc w:val="both"/>
      </w:pPr>
    </w:p>
    <w:p w14:paraId="6302B125" w14:textId="6856DC70" w:rsidR="00E33219" w:rsidRPr="00147A57" w:rsidRDefault="002F0933" w:rsidP="00CE3A38">
      <w:pPr>
        <w:autoSpaceDE w:val="0"/>
        <w:autoSpaceDN w:val="0"/>
        <w:adjustRightInd w:val="0"/>
        <w:ind w:left="720"/>
        <w:jc w:val="both"/>
      </w:pPr>
      <w:r w:rsidRPr="00147A57">
        <w:t>T</w:t>
      </w:r>
      <w:r w:rsidR="00EF4522" w:rsidRPr="00147A57">
        <w:t xml:space="preserve">he STO </w:t>
      </w:r>
      <w:r w:rsidR="00056519" w:rsidRPr="00147A57">
        <w:t xml:space="preserve">expects to </w:t>
      </w:r>
      <w:r w:rsidR="00EF4522" w:rsidRPr="00147A57">
        <w:t xml:space="preserve">retain </w:t>
      </w:r>
      <w:r w:rsidR="00056519" w:rsidRPr="00147A57">
        <w:t xml:space="preserve">two </w:t>
      </w:r>
      <w:r w:rsidR="00EF4522" w:rsidRPr="00147A57">
        <w:t xml:space="preserve">or more firms </w:t>
      </w:r>
      <w:r w:rsidRPr="00147A57">
        <w:t xml:space="preserve">as a result of this RFQ </w:t>
      </w:r>
      <w:r w:rsidR="00EF4522" w:rsidRPr="00147A57">
        <w:t xml:space="preserve">and will enter into </w:t>
      </w:r>
      <w:r w:rsidR="0078499E">
        <w:t xml:space="preserve">a </w:t>
      </w:r>
      <w:r w:rsidR="00EF4522" w:rsidRPr="00147A57">
        <w:t xml:space="preserve">contract with each firm </w:t>
      </w:r>
      <w:r w:rsidR="0078499E">
        <w:t xml:space="preserve">selected </w:t>
      </w:r>
      <w:r w:rsidR="00B546D9" w:rsidRPr="00147A57">
        <w:t>from</w:t>
      </w:r>
      <w:r w:rsidR="003A4F6E" w:rsidRPr="00147A57">
        <w:t xml:space="preserve"> </w:t>
      </w:r>
      <w:r w:rsidR="00286D1E" w:rsidRPr="00147A57">
        <w:t xml:space="preserve">July </w:t>
      </w:r>
      <w:r w:rsidR="006F0D72" w:rsidRPr="00147A57">
        <w:t xml:space="preserve">1, </w:t>
      </w:r>
      <w:r w:rsidR="00492A46">
        <w:t>2023</w:t>
      </w:r>
      <w:r w:rsidR="00492A46" w:rsidRPr="00147A57">
        <w:t xml:space="preserve"> </w:t>
      </w:r>
      <w:r w:rsidR="006F0D72" w:rsidRPr="00147A57">
        <w:t xml:space="preserve">to </w:t>
      </w:r>
      <w:r w:rsidR="001C022C" w:rsidRPr="00147A57">
        <w:t xml:space="preserve">June 30, </w:t>
      </w:r>
      <w:r w:rsidR="00492A46">
        <w:t>202</w:t>
      </w:r>
      <w:r w:rsidR="00D76A9A">
        <w:t>6</w:t>
      </w:r>
      <w:r w:rsidR="00E047F9" w:rsidRPr="00147A57">
        <w:t xml:space="preserve">. </w:t>
      </w:r>
      <w:r w:rsidR="00056519" w:rsidRPr="00147A57">
        <w:t xml:space="preserve"> </w:t>
      </w:r>
      <w:r w:rsidR="00E047F9" w:rsidRPr="00147A57">
        <w:t xml:space="preserve">The STO reserves the right, with </w:t>
      </w:r>
      <w:r w:rsidR="003E34D4">
        <w:t xml:space="preserve">the </w:t>
      </w:r>
      <w:r w:rsidR="00E047F9" w:rsidRPr="00147A57">
        <w:t xml:space="preserve">consent of the firm, to extend the contract beyond </w:t>
      </w:r>
      <w:r w:rsidR="00E047F9" w:rsidRPr="00A30624">
        <w:t xml:space="preserve">June 30, </w:t>
      </w:r>
      <w:r w:rsidR="00492A46">
        <w:t>202</w:t>
      </w:r>
      <w:r w:rsidR="00D76A9A">
        <w:t>6.</w:t>
      </w:r>
      <w:r w:rsidR="00056519" w:rsidRPr="00147A57">
        <w:t xml:space="preserve">  </w:t>
      </w:r>
      <w:r w:rsidR="003E34D4">
        <w:t>S</w:t>
      </w:r>
      <w:r w:rsidR="00056519" w:rsidRPr="00147A57">
        <w:t xml:space="preserve">elected firms will be assigned to specific programs, including, but not limited to, the General Obligation (GO) </w:t>
      </w:r>
      <w:r w:rsidR="00E52CC9">
        <w:t>b</w:t>
      </w:r>
      <w:r w:rsidR="00056519" w:rsidRPr="00147A57">
        <w:t>ond program, the State Public Works Board (SPWB) Lease</w:t>
      </w:r>
      <w:r w:rsidR="006B0BCD">
        <w:t>-</w:t>
      </w:r>
      <w:r w:rsidR="00056519" w:rsidRPr="00147A57">
        <w:t>Revenue Bond (LRB) program, the Revenue Anticipation Notes (RANs) program</w:t>
      </w:r>
      <w:r w:rsidR="00380F49">
        <w:t>,</w:t>
      </w:r>
      <w:r w:rsidR="00380F49" w:rsidRPr="00380F49">
        <w:t xml:space="preserve"> </w:t>
      </w:r>
      <w:r w:rsidR="005422D5">
        <w:t xml:space="preserve">the </w:t>
      </w:r>
      <w:r w:rsidR="00380F49">
        <w:t xml:space="preserve">CalVet General Obligation (Vets GO) bond program, </w:t>
      </w:r>
      <w:r w:rsidR="005422D5">
        <w:t xml:space="preserve">and the </w:t>
      </w:r>
      <w:r w:rsidR="00380F49">
        <w:t>CalVet Home Purchase Revenue  (Vets Revenue) bond program</w:t>
      </w:r>
      <w:r w:rsidR="00056519" w:rsidRPr="00147A57">
        <w:t xml:space="preserve">. </w:t>
      </w:r>
    </w:p>
    <w:p w14:paraId="7952B473" w14:textId="77777777" w:rsidR="00E33219" w:rsidRPr="00147A57" w:rsidRDefault="00E33219" w:rsidP="00561597">
      <w:pPr>
        <w:autoSpaceDE w:val="0"/>
        <w:autoSpaceDN w:val="0"/>
        <w:adjustRightInd w:val="0"/>
        <w:ind w:left="359" w:right="-186" w:firstLine="1"/>
        <w:jc w:val="both"/>
      </w:pPr>
    </w:p>
    <w:p w14:paraId="74E1A213" w14:textId="77777777" w:rsidR="00052FD6" w:rsidRPr="00147A57" w:rsidRDefault="00052FD6" w:rsidP="00561597">
      <w:pPr>
        <w:autoSpaceDE w:val="0"/>
        <w:autoSpaceDN w:val="0"/>
        <w:adjustRightInd w:val="0"/>
        <w:ind w:left="359" w:right="-186" w:firstLine="1"/>
        <w:jc w:val="both"/>
      </w:pPr>
    </w:p>
    <w:p w14:paraId="0F13AE50" w14:textId="4DD0EA31" w:rsidR="00E33219" w:rsidRPr="00CE3A38" w:rsidRDefault="00E33219" w:rsidP="00CE3A38">
      <w:pPr>
        <w:pStyle w:val="ListParagraph"/>
        <w:numPr>
          <w:ilvl w:val="0"/>
          <w:numId w:val="75"/>
        </w:numPr>
        <w:autoSpaceDE w:val="0"/>
        <w:autoSpaceDN w:val="0"/>
        <w:adjustRightInd w:val="0"/>
        <w:ind w:hanging="720"/>
        <w:jc w:val="both"/>
        <w:rPr>
          <w:b/>
          <w:bCs/>
          <w:u w:val="single"/>
        </w:rPr>
      </w:pPr>
      <w:r w:rsidRPr="00147A57">
        <w:rPr>
          <w:b/>
          <w:bCs/>
          <w:u w:val="single"/>
        </w:rPr>
        <w:t>BACKGROUND</w:t>
      </w:r>
    </w:p>
    <w:p w14:paraId="0112ECD6" w14:textId="77777777" w:rsidR="00E33219" w:rsidRPr="00147A57" w:rsidRDefault="00E33219" w:rsidP="00561597">
      <w:pPr>
        <w:autoSpaceDE w:val="0"/>
        <w:autoSpaceDN w:val="0"/>
        <w:adjustRightInd w:val="0"/>
        <w:ind w:left="360" w:right="-186" w:hanging="359"/>
        <w:jc w:val="both"/>
      </w:pPr>
    </w:p>
    <w:p w14:paraId="1A6B6102" w14:textId="77777777" w:rsidR="002046FA" w:rsidRPr="00195AA3" w:rsidRDefault="008F0E16" w:rsidP="00195AA3">
      <w:pPr>
        <w:numPr>
          <w:ilvl w:val="0"/>
          <w:numId w:val="71"/>
        </w:numPr>
        <w:ind w:left="1440" w:hanging="720"/>
        <w:jc w:val="both"/>
        <w:rPr>
          <w:b/>
        </w:rPr>
      </w:pPr>
      <w:r w:rsidRPr="009477E4">
        <w:rPr>
          <w:b/>
        </w:rPr>
        <w:t>GO Bonds</w:t>
      </w:r>
    </w:p>
    <w:p w14:paraId="03F0300C" w14:textId="48DE2DD7" w:rsidR="008F0E16" w:rsidRPr="00147A57" w:rsidRDefault="00E33219" w:rsidP="002046FA">
      <w:pPr>
        <w:autoSpaceDE w:val="0"/>
        <w:autoSpaceDN w:val="0"/>
        <w:adjustRightInd w:val="0"/>
        <w:ind w:left="1440"/>
        <w:jc w:val="both"/>
      </w:pPr>
      <w:r w:rsidRPr="00147A57">
        <w:t>The S</w:t>
      </w:r>
      <w:r w:rsidR="003E34D4">
        <w:t>TO</w:t>
      </w:r>
      <w:r w:rsidRPr="00147A57">
        <w:t xml:space="preserve"> is responsible for the issuance of State GO </w:t>
      </w:r>
      <w:r w:rsidR="00E523EE" w:rsidRPr="00147A57">
        <w:t>B</w:t>
      </w:r>
      <w:r w:rsidRPr="00147A57">
        <w:t>onds</w:t>
      </w:r>
      <w:r w:rsidR="00BA5157" w:rsidRPr="00147A57">
        <w:t xml:space="preserve">, </w:t>
      </w:r>
      <w:r w:rsidR="00F87817" w:rsidRPr="00147A57">
        <w:t>including</w:t>
      </w:r>
      <w:r w:rsidRPr="00147A57">
        <w:t xml:space="preserve"> commercial paper</w:t>
      </w:r>
      <w:r w:rsidR="00F87817" w:rsidRPr="00147A57">
        <w:t xml:space="preserve"> notes (CP Notes), which are an authorized form of GO Bonds</w:t>
      </w:r>
      <w:r w:rsidRPr="00147A57">
        <w:t xml:space="preserve">.  Proceeds from </w:t>
      </w:r>
      <w:r w:rsidR="00F87817" w:rsidRPr="00147A57">
        <w:t>GO B</w:t>
      </w:r>
      <w:r w:rsidRPr="00147A57">
        <w:t xml:space="preserve">ond sales </w:t>
      </w:r>
      <w:r w:rsidR="00F87817" w:rsidRPr="00147A57">
        <w:t xml:space="preserve">and </w:t>
      </w:r>
      <w:r w:rsidR="00D77013">
        <w:t xml:space="preserve">GO </w:t>
      </w:r>
      <w:r w:rsidR="00F87817" w:rsidRPr="00147A57">
        <w:t xml:space="preserve">CP Notes </w:t>
      </w:r>
      <w:r w:rsidR="003E34D4">
        <w:t xml:space="preserve">provide </w:t>
      </w:r>
      <w:r w:rsidRPr="00147A57">
        <w:t>fund</w:t>
      </w:r>
      <w:r w:rsidR="003E34D4">
        <w:t>ing for</w:t>
      </w:r>
      <w:r w:rsidRPr="00147A57">
        <w:t xml:space="preserve"> projects</w:t>
      </w:r>
      <w:r w:rsidR="003E34D4">
        <w:t xml:space="preserve"> authorized under various bond acts approved by the voters of the State.</w:t>
      </w:r>
      <w:r w:rsidRPr="00147A57">
        <w:t xml:space="preserve"> </w:t>
      </w:r>
      <w:r w:rsidR="00933F46" w:rsidRPr="00147A57">
        <w:t xml:space="preserve"> </w:t>
      </w:r>
    </w:p>
    <w:p w14:paraId="306FE8CB" w14:textId="77777777" w:rsidR="008F0E16" w:rsidRPr="00147A57" w:rsidRDefault="008F0E16" w:rsidP="00904D6F">
      <w:pPr>
        <w:autoSpaceDE w:val="0"/>
        <w:autoSpaceDN w:val="0"/>
        <w:adjustRightInd w:val="0"/>
        <w:ind w:left="1440"/>
        <w:jc w:val="both"/>
      </w:pPr>
    </w:p>
    <w:p w14:paraId="4423D72C" w14:textId="4C317838" w:rsidR="00D76A9A" w:rsidRPr="00CE3A38" w:rsidRDefault="00D76A9A" w:rsidP="00CE3A38">
      <w:pPr>
        <w:autoSpaceDE w:val="0"/>
        <w:autoSpaceDN w:val="0"/>
        <w:adjustRightInd w:val="0"/>
        <w:ind w:left="1440"/>
        <w:jc w:val="both"/>
      </w:pPr>
      <w:r>
        <w:t xml:space="preserve">As of </w:t>
      </w:r>
      <w:r w:rsidRPr="001A590D">
        <w:t>January 1, 2023</w:t>
      </w:r>
      <w:r>
        <w:t>, the State had $68.3 billion in non-self-liquidating</w:t>
      </w:r>
      <w:r w:rsidR="00C456EF">
        <w:t xml:space="preserve"> </w:t>
      </w:r>
      <w:r>
        <w:t xml:space="preserve">GO Bonds outstanding and $27.8 billion in authorized but unissued non-self-liquidating GO Bonds. The State also had approximately $1.3 billion in outstanding </w:t>
      </w:r>
      <w:r w:rsidR="00C456EF">
        <w:t>CP Notes</w:t>
      </w:r>
      <w:r>
        <w:t xml:space="preserve">. There are approximately 60 GO </w:t>
      </w:r>
      <w:r w:rsidR="002C6CD4">
        <w:t>b</w:t>
      </w:r>
      <w:r>
        <w:t xml:space="preserve">ond </w:t>
      </w:r>
      <w:r w:rsidR="002C6CD4">
        <w:t>a</w:t>
      </w:r>
      <w:r>
        <w:t xml:space="preserve">cts under which long term bonds and/or </w:t>
      </w:r>
      <w:r w:rsidR="002E6D46">
        <w:t>CP Notes</w:t>
      </w:r>
      <w:r>
        <w:t xml:space="preserve"> are outstanding </w:t>
      </w:r>
      <w:r w:rsidR="002C6CD4">
        <w:t xml:space="preserve">of which </w:t>
      </w:r>
      <w:r>
        <w:t>over 30 bond acts hav</w:t>
      </w:r>
      <w:r w:rsidR="002C6CD4">
        <w:t>e</w:t>
      </w:r>
      <w:r>
        <w:t xml:space="preserve"> authority remaining to be issued.  Further, </w:t>
      </w:r>
      <w:r w:rsidR="008C48FC">
        <w:t xml:space="preserve">there are approximately 78 issues of </w:t>
      </w:r>
      <w:r>
        <w:t xml:space="preserve">GO </w:t>
      </w:r>
      <w:r w:rsidR="00FB4669">
        <w:t>B</w:t>
      </w:r>
      <w:r>
        <w:t>onds</w:t>
      </w:r>
      <w:r w:rsidR="008C48FC">
        <w:t xml:space="preserve"> outstanding</w:t>
      </w:r>
      <w:r w:rsidR="00CF31ED">
        <w:t xml:space="preserve">, </w:t>
      </w:r>
      <w:r>
        <w:t>comprised of over 1,300 series and over 1,000 maturities across the various bond acts.</w:t>
      </w:r>
      <w:r w:rsidR="002C6CD4">
        <w:t xml:space="preserve"> </w:t>
      </w:r>
      <w:r w:rsidR="002C6CD4" w:rsidRPr="002C6CD4">
        <w:t xml:space="preserve">Each GO bond act creates a separate series within a GO </w:t>
      </w:r>
      <w:r w:rsidR="00FB4669">
        <w:t>B</w:t>
      </w:r>
      <w:r w:rsidR="002C6CD4" w:rsidRPr="002C6CD4">
        <w:t>ond issue. Each maturity of a bond issue may be assigned to one or more bond acts. GO Bonds are not required to be assigned proportionately by bond act within an issue.</w:t>
      </w:r>
    </w:p>
    <w:p w14:paraId="29608251" w14:textId="46A8C2D5" w:rsidR="009E1137" w:rsidRDefault="009E1137" w:rsidP="009E1137">
      <w:pPr>
        <w:autoSpaceDE w:val="0"/>
        <w:autoSpaceDN w:val="0"/>
        <w:adjustRightInd w:val="0"/>
        <w:ind w:left="1440"/>
        <w:jc w:val="both"/>
      </w:pPr>
    </w:p>
    <w:p w14:paraId="5347369A" w14:textId="066B2895" w:rsidR="00176B2D" w:rsidRDefault="00176B2D" w:rsidP="00176B2D">
      <w:pPr>
        <w:autoSpaceDE w:val="0"/>
        <w:autoSpaceDN w:val="0"/>
        <w:adjustRightInd w:val="0"/>
        <w:ind w:left="1440"/>
        <w:jc w:val="both"/>
      </w:pPr>
      <w:r w:rsidRPr="00176B2D">
        <w:t>$749.2 million of the State’s outstanding debt is variable rate debt. In connection with the State’s variable rate and CP Notes programs, the State has entered into several reimbursement agreements or other credit agreements with a variety of financial institutions. As of January 1, 2023, the State maintained agreements with 12 different financial institutions.</w:t>
      </w:r>
    </w:p>
    <w:p w14:paraId="6C0ED2F2" w14:textId="77777777" w:rsidR="00176B2D" w:rsidRDefault="00176B2D" w:rsidP="009E1137">
      <w:pPr>
        <w:autoSpaceDE w:val="0"/>
        <w:autoSpaceDN w:val="0"/>
        <w:adjustRightInd w:val="0"/>
        <w:ind w:left="1440"/>
        <w:jc w:val="both"/>
      </w:pPr>
    </w:p>
    <w:p w14:paraId="1FEF16BC" w14:textId="7A884E12" w:rsidR="00B02894" w:rsidRPr="00195AA3" w:rsidRDefault="00B02894" w:rsidP="00195AA3">
      <w:pPr>
        <w:jc w:val="both"/>
      </w:pPr>
    </w:p>
    <w:p w14:paraId="3F90D155" w14:textId="35DDFAE6" w:rsidR="003B2C2A" w:rsidRPr="002046FA" w:rsidRDefault="003B2C2A" w:rsidP="00195AA3">
      <w:pPr>
        <w:numPr>
          <w:ilvl w:val="0"/>
          <w:numId w:val="71"/>
        </w:numPr>
        <w:ind w:left="1440" w:hanging="720"/>
        <w:jc w:val="both"/>
      </w:pPr>
      <w:r w:rsidRPr="009477E4">
        <w:rPr>
          <w:b/>
        </w:rPr>
        <w:lastRenderedPageBreak/>
        <w:t>SPWB LRB</w:t>
      </w:r>
      <w:r w:rsidR="00C456EF">
        <w:rPr>
          <w:b/>
        </w:rPr>
        <w:t>s</w:t>
      </w:r>
    </w:p>
    <w:p w14:paraId="0582D7FF" w14:textId="5A27F40F" w:rsidR="00176B2D" w:rsidRPr="00147A57" w:rsidRDefault="003B2C2A" w:rsidP="003B2C2A">
      <w:pPr>
        <w:ind w:left="1440"/>
        <w:jc w:val="both"/>
      </w:pPr>
      <w:r w:rsidRPr="00147A57">
        <w:t>The SPWB issues LRBs to pay for the construction of various facilities including</w:t>
      </w:r>
      <w:r>
        <w:t>, but not limited to,</w:t>
      </w:r>
      <w:r w:rsidRPr="00147A57">
        <w:t xml:space="preserve"> </w:t>
      </w:r>
      <w:r>
        <w:t>court facilities</w:t>
      </w:r>
      <w:r w:rsidRPr="00147A57">
        <w:t>, correctional facilities, and office buildings.  The</w:t>
      </w:r>
      <w:r>
        <w:t xml:space="preserve"> State typically leases </w:t>
      </w:r>
      <w:r w:rsidRPr="00147A57">
        <w:t>facilities to a state agency</w:t>
      </w:r>
      <w:r>
        <w:t xml:space="preserve"> or department</w:t>
      </w:r>
      <w:r w:rsidRPr="00147A57">
        <w:t xml:space="preserve"> under a long-term lease, which provides the source of payment for debt service on the bonds.    As of </w:t>
      </w:r>
      <w:r>
        <w:t>January 1, 2023</w:t>
      </w:r>
      <w:r w:rsidRPr="00147A57">
        <w:t xml:space="preserve">, the SPWB had </w:t>
      </w:r>
      <w:r>
        <w:t>$8.1</w:t>
      </w:r>
      <w:r w:rsidRPr="00147A57">
        <w:t xml:space="preserve"> billion in fixed-rate LRBs outstanding and </w:t>
      </w:r>
      <w:r>
        <w:t>$5.8</w:t>
      </w:r>
      <w:r w:rsidRPr="00147A57">
        <w:t xml:space="preserve"> billion in authorized but unissued LRBs.</w:t>
      </w:r>
    </w:p>
    <w:p w14:paraId="2297F82D" w14:textId="49CAD677" w:rsidR="00BE132D" w:rsidRDefault="00BE132D" w:rsidP="00195AA3">
      <w:pPr>
        <w:ind w:left="1440"/>
        <w:jc w:val="both"/>
      </w:pPr>
    </w:p>
    <w:p w14:paraId="31632D46" w14:textId="0592661B" w:rsidR="003B2C2A" w:rsidRPr="00195AA3" w:rsidRDefault="003B2C2A" w:rsidP="00195AA3">
      <w:pPr>
        <w:numPr>
          <w:ilvl w:val="0"/>
          <w:numId w:val="71"/>
        </w:numPr>
        <w:ind w:left="1440" w:hanging="720"/>
        <w:jc w:val="both"/>
        <w:rPr>
          <w:b/>
        </w:rPr>
      </w:pPr>
      <w:r w:rsidRPr="009477E4">
        <w:rPr>
          <w:b/>
        </w:rPr>
        <w:t>RANs</w:t>
      </w:r>
    </w:p>
    <w:p w14:paraId="44CCA195" w14:textId="77777777" w:rsidR="003B2C2A" w:rsidRPr="00147A57" w:rsidRDefault="003B2C2A" w:rsidP="003B2C2A">
      <w:pPr>
        <w:autoSpaceDE w:val="0"/>
        <w:autoSpaceDN w:val="0"/>
        <w:adjustRightInd w:val="0"/>
        <w:ind w:left="1440"/>
        <w:jc w:val="both"/>
      </w:pPr>
      <w:r>
        <w:t>Historically, a</w:t>
      </w:r>
      <w:r w:rsidRPr="00147A57">
        <w:t xml:space="preserve">s part of its cash management program, the State regularly issued short-term RANs to partially fund timing differences between receipts and disbursements, as the majority of General Fund revenues are received in the latter part of the fiscal year.  By law, RANs must mature prior to the end of the fiscal year of issuance.  </w:t>
      </w:r>
      <w:r>
        <w:t>The State has not issued RANs since fiscal year 2014-15</w:t>
      </w:r>
      <w:r w:rsidRPr="00147A57">
        <w:t>.</w:t>
      </w:r>
    </w:p>
    <w:p w14:paraId="64D66F60" w14:textId="77777777" w:rsidR="008F0E16" w:rsidRPr="00147A57" w:rsidRDefault="008F0E16" w:rsidP="00EE5118">
      <w:pPr>
        <w:autoSpaceDE w:val="0"/>
        <w:autoSpaceDN w:val="0"/>
        <w:adjustRightInd w:val="0"/>
        <w:ind w:left="720"/>
        <w:jc w:val="both"/>
      </w:pPr>
    </w:p>
    <w:p w14:paraId="0F9B7286" w14:textId="5C63C93D" w:rsidR="00D77013" w:rsidRPr="00A26AFE" w:rsidRDefault="00CA40EF" w:rsidP="00195AA3">
      <w:pPr>
        <w:numPr>
          <w:ilvl w:val="0"/>
          <w:numId w:val="71"/>
        </w:numPr>
        <w:ind w:left="1440" w:hanging="720"/>
        <w:jc w:val="both"/>
        <w:rPr>
          <w:b/>
        </w:rPr>
      </w:pPr>
      <w:r>
        <w:rPr>
          <w:b/>
        </w:rPr>
        <w:t xml:space="preserve">CalVet </w:t>
      </w:r>
      <w:r w:rsidR="001D2486">
        <w:rPr>
          <w:b/>
        </w:rPr>
        <w:t>Bonds</w:t>
      </w:r>
    </w:p>
    <w:p w14:paraId="618F6346" w14:textId="2218A34A" w:rsidR="00D77013" w:rsidRDefault="00C219EF" w:rsidP="00FD54D8">
      <w:pPr>
        <w:tabs>
          <w:tab w:val="left" w:pos="1440"/>
        </w:tabs>
        <w:autoSpaceDE w:val="0"/>
        <w:autoSpaceDN w:val="0"/>
        <w:adjustRightInd w:val="0"/>
        <w:ind w:left="1440"/>
        <w:jc w:val="both"/>
      </w:pPr>
      <w:bookmarkStart w:id="0" w:name="_Hlk130236830"/>
      <w:r>
        <w:t>Vet</w:t>
      </w:r>
      <w:r w:rsidR="00C72461">
        <w:t>s</w:t>
      </w:r>
      <w:r w:rsidR="00147AAF" w:rsidRPr="00147AAF">
        <w:t xml:space="preserve"> GO Bonds </w:t>
      </w:r>
      <w:r w:rsidR="006D5F5F">
        <w:t xml:space="preserve">and Vets Revenue Bonds </w:t>
      </w:r>
      <w:r w:rsidR="00147AAF" w:rsidRPr="00147AAF">
        <w:t xml:space="preserve">provide funds for the </w:t>
      </w:r>
      <w:r>
        <w:t xml:space="preserve">CalVet </w:t>
      </w:r>
      <w:r w:rsidR="00147AAF" w:rsidRPr="00147AAF">
        <w:t xml:space="preserve">Home Loans Program.  </w:t>
      </w:r>
      <w:r w:rsidR="00147AAF" w:rsidRPr="00CA40EF" w:rsidDel="00BC367D">
        <w:t>Since its establishment in 1921, the Home Loans Program has provided loans to 42</w:t>
      </w:r>
      <w:r w:rsidR="00CA40EF" w:rsidRPr="00CE3A38" w:rsidDel="00BC367D">
        <w:t>6</w:t>
      </w:r>
      <w:r w:rsidR="00147AAF" w:rsidRPr="00CA40EF" w:rsidDel="00BC367D">
        <w:t>,</w:t>
      </w:r>
      <w:r w:rsidR="00CA40EF" w:rsidRPr="00CE3A38" w:rsidDel="00BC367D">
        <w:t>5</w:t>
      </w:r>
      <w:r w:rsidR="00147AAF" w:rsidRPr="00CA40EF" w:rsidDel="00BC367D">
        <w:t xml:space="preserve">00 veterans in California.  </w:t>
      </w:r>
      <w:r w:rsidR="00147AAF" w:rsidRPr="00147AAF">
        <w:t>Vet</w:t>
      </w:r>
      <w:r w:rsidR="00B3054E">
        <w:t>s</w:t>
      </w:r>
      <w:r w:rsidR="00147AAF" w:rsidRPr="00147AAF">
        <w:t xml:space="preserve"> GO Bonds are considered “self-liquidating” GO </w:t>
      </w:r>
      <w:r w:rsidR="00FB4669">
        <w:t>B</w:t>
      </w:r>
      <w:r w:rsidR="00147AAF" w:rsidRPr="00147AAF">
        <w:t>onds since debt service is first paid from the Veterans' Farm and Home Building Fund of 1943 (the "1943 Fund")</w:t>
      </w:r>
      <w:r w:rsidR="00164CA4">
        <w:t>, a revolving special fund in the State Treasury</w:t>
      </w:r>
      <w:r w:rsidR="00147AAF" w:rsidRPr="00147AAF">
        <w:t>.</w:t>
      </w:r>
      <w:r w:rsidR="00AD32E0">
        <w:t xml:space="preserve"> </w:t>
      </w:r>
      <w:r w:rsidR="00147AAF" w:rsidRPr="00147AAF">
        <w:t xml:space="preserve"> </w:t>
      </w:r>
      <w:bookmarkEnd w:id="0"/>
      <w:r w:rsidR="00147AAF" w:rsidRPr="00147AAF">
        <w:t xml:space="preserve">If monies in the 1943 Fund are insufficient to pay debt service when due, the balance is payable from the State’s General Fund.  As of </w:t>
      </w:r>
      <w:r w:rsidR="0051417E">
        <w:t>January 1, 2023</w:t>
      </w:r>
      <w:r w:rsidR="00147AAF" w:rsidRPr="00147AAF">
        <w:t xml:space="preserve">, the State had </w:t>
      </w:r>
      <w:r w:rsidR="0051417E">
        <w:t>$675.</w:t>
      </w:r>
      <w:r w:rsidR="007F1D39">
        <w:t>7</w:t>
      </w:r>
      <w:r w:rsidR="00147AAF" w:rsidRPr="00147AAF">
        <w:t xml:space="preserve"> million in Vet</w:t>
      </w:r>
      <w:r w:rsidR="008C692D">
        <w:t>s</w:t>
      </w:r>
      <w:r w:rsidR="00147AAF" w:rsidRPr="00147AAF">
        <w:t xml:space="preserve"> GO Bonds outstanding and </w:t>
      </w:r>
      <w:r w:rsidR="0051417E">
        <w:t>$</w:t>
      </w:r>
      <w:r w:rsidR="003B2C2A">
        <w:t>636.2</w:t>
      </w:r>
      <w:r w:rsidR="0051417E">
        <w:t xml:space="preserve"> million</w:t>
      </w:r>
      <w:r w:rsidR="00147AAF" w:rsidRPr="00147AAF">
        <w:t xml:space="preserve"> in authorized but unissued Vet</w:t>
      </w:r>
      <w:r w:rsidR="00B3054E">
        <w:t>s</w:t>
      </w:r>
      <w:r w:rsidR="00147AAF" w:rsidRPr="00147AAF">
        <w:t xml:space="preserve"> GO Bonds.</w:t>
      </w:r>
    </w:p>
    <w:p w14:paraId="2171550A" w14:textId="61194495" w:rsidR="00164CA4" w:rsidRDefault="00164CA4" w:rsidP="00147AAF">
      <w:pPr>
        <w:tabs>
          <w:tab w:val="left" w:pos="1440"/>
        </w:tabs>
        <w:autoSpaceDE w:val="0"/>
        <w:autoSpaceDN w:val="0"/>
        <w:adjustRightInd w:val="0"/>
        <w:ind w:left="1440"/>
        <w:jc w:val="both"/>
      </w:pPr>
    </w:p>
    <w:p w14:paraId="544CBD62" w14:textId="2C12590E" w:rsidR="00BE132D" w:rsidRPr="00147AAF" w:rsidRDefault="008C692D" w:rsidP="003B2C2A">
      <w:pPr>
        <w:tabs>
          <w:tab w:val="left" w:pos="1440"/>
        </w:tabs>
        <w:autoSpaceDE w:val="0"/>
        <w:autoSpaceDN w:val="0"/>
        <w:adjustRightInd w:val="0"/>
        <w:ind w:left="1440"/>
        <w:jc w:val="both"/>
      </w:pPr>
      <w:r>
        <w:t>Vets Revenue</w:t>
      </w:r>
      <w:r w:rsidR="001D2486">
        <w:t xml:space="preserve"> Bonds</w:t>
      </w:r>
      <w:r w:rsidR="000832E9" w:rsidRPr="000832E9">
        <w:t xml:space="preserve"> are special obligations of </w:t>
      </w:r>
      <w:r w:rsidR="001D2486">
        <w:t>CalVet and</w:t>
      </w:r>
      <w:r w:rsidR="006403A8">
        <w:t xml:space="preserve"> </w:t>
      </w:r>
      <w:r w:rsidR="000832E9" w:rsidRPr="000832E9">
        <w:t>payable solely from and equally and ratably secured with other</w:t>
      </w:r>
      <w:r w:rsidR="006403A8">
        <w:t xml:space="preserve"> Vets Revenue Bonds</w:t>
      </w:r>
      <w:r w:rsidR="000832E9" w:rsidRPr="000832E9">
        <w:t xml:space="preserve"> by a pledge of an undivided</w:t>
      </w:r>
      <w:r w:rsidR="00A96040">
        <w:t xml:space="preserve"> </w:t>
      </w:r>
      <w:r w:rsidR="000832E9" w:rsidRPr="000832E9">
        <w:t>interest in the assets of the 1943 Fund</w:t>
      </w:r>
      <w:r w:rsidR="00B177A0">
        <w:t>,</w:t>
      </w:r>
      <w:r w:rsidR="000832E9" w:rsidRPr="000832E9">
        <w:t xml:space="preserve"> other than proceeds of Vets GO </w:t>
      </w:r>
      <w:r w:rsidR="00FB4669">
        <w:t>B</w:t>
      </w:r>
      <w:r w:rsidR="000832E9" w:rsidRPr="000832E9">
        <w:t>onds</w:t>
      </w:r>
      <w:r w:rsidR="00B177A0">
        <w:t>,</w:t>
      </w:r>
      <w:r w:rsidR="000832E9" w:rsidRPr="000832E9">
        <w:t xml:space="preserve"> and </w:t>
      </w:r>
      <w:r w:rsidR="00FD3A1F">
        <w:t>certain other fu</w:t>
      </w:r>
      <w:r w:rsidR="00DA215B">
        <w:t>nds</w:t>
      </w:r>
      <w:r w:rsidR="00FE2EFD">
        <w:t>.</w:t>
      </w:r>
      <w:r w:rsidR="00DA215B">
        <w:t xml:space="preserve"> </w:t>
      </w:r>
      <w:r w:rsidR="000832E9" w:rsidRPr="000832E9">
        <w:t>Neither</w:t>
      </w:r>
      <w:r w:rsidR="00A96040">
        <w:t xml:space="preserve"> </w:t>
      </w:r>
      <w:r w:rsidR="000832E9" w:rsidRPr="000832E9">
        <w:t>the faith and credit nor the taxing power of the State or any political subdivision thereof is pledged to the</w:t>
      </w:r>
      <w:r w:rsidR="00A96040">
        <w:t xml:space="preserve"> </w:t>
      </w:r>
      <w:r w:rsidR="000832E9" w:rsidRPr="000832E9">
        <w:t xml:space="preserve">payment of the principal of or the interest on </w:t>
      </w:r>
      <w:r w:rsidR="008D7828">
        <w:t>Vets Revenue Bonds</w:t>
      </w:r>
      <w:r w:rsidR="000832E9" w:rsidRPr="000832E9">
        <w:t>.</w:t>
      </w:r>
      <w:r w:rsidR="003B2C2A">
        <w:t xml:space="preserve"> </w:t>
      </w:r>
      <w:r w:rsidR="003B2C2A" w:rsidRPr="003B2C2A">
        <w:t>As of January 1, 2023, the State had $431.8 million in Vets Revenue Bonds outstanding.</w:t>
      </w:r>
    </w:p>
    <w:p w14:paraId="666E0819" w14:textId="77777777" w:rsidR="00C456EF" w:rsidRDefault="00C456EF">
      <w:pPr>
        <w:autoSpaceDE w:val="0"/>
        <w:autoSpaceDN w:val="0"/>
        <w:adjustRightInd w:val="0"/>
        <w:jc w:val="both"/>
        <w:rPr>
          <w:b/>
        </w:rPr>
      </w:pPr>
    </w:p>
    <w:p w14:paraId="7199C9BF" w14:textId="77777777" w:rsidR="00C456EF" w:rsidRPr="00147AAF" w:rsidRDefault="00C456EF" w:rsidP="00C456EF">
      <w:pPr>
        <w:tabs>
          <w:tab w:val="left" w:pos="1440"/>
        </w:tabs>
        <w:autoSpaceDE w:val="0"/>
        <w:autoSpaceDN w:val="0"/>
        <w:adjustRightInd w:val="0"/>
        <w:ind w:left="1440"/>
        <w:jc w:val="both"/>
      </w:pPr>
      <w:r>
        <w:t>For CalVets Bonds, CalVet utilizes a separate quantitative consultant for its cash flow modeling and bond structuring. Accordingly, the scope of services for the Vets GO Bonds and Vets Revenue Bonds will exclude these services.</w:t>
      </w:r>
    </w:p>
    <w:p w14:paraId="2D0594EB" w14:textId="77777777" w:rsidR="00E523EE" w:rsidRPr="00147A57" w:rsidRDefault="00E523EE" w:rsidP="00195AA3">
      <w:pPr>
        <w:autoSpaceDE w:val="0"/>
        <w:autoSpaceDN w:val="0"/>
        <w:adjustRightInd w:val="0"/>
        <w:jc w:val="both"/>
      </w:pPr>
    </w:p>
    <w:p w14:paraId="3016C904" w14:textId="77777777" w:rsidR="00F87817" w:rsidRPr="00147A57" w:rsidRDefault="00F87817" w:rsidP="00420A40">
      <w:pPr>
        <w:jc w:val="both"/>
      </w:pPr>
    </w:p>
    <w:p w14:paraId="776CFCE6" w14:textId="14774DA4" w:rsidR="00E33219" w:rsidRPr="00CE3A38" w:rsidRDefault="00E33219" w:rsidP="00CE3A38">
      <w:pPr>
        <w:pStyle w:val="ListParagraph"/>
        <w:numPr>
          <w:ilvl w:val="0"/>
          <w:numId w:val="75"/>
        </w:numPr>
        <w:autoSpaceDE w:val="0"/>
        <w:autoSpaceDN w:val="0"/>
        <w:adjustRightInd w:val="0"/>
        <w:ind w:hanging="720"/>
        <w:jc w:val="both"/>
        <w:rPr>
          <w:b/>
          <w:bCs/>
          <w:u w:val="single"/>
        </w:rPr>
      </w:pPr>
      <w:r w:rsidRPr="00CE3A38">
        <w:rPr>
          <w:b/>
          <w:bCs/>
          <w:u w:val="single"/>
        </w:rPr>
        <w:t xml:space="preserve">SCOPE OF SERVICES </w:t>
      </w:r>
    </w:p>
    <w:p w14:paraId="2B2F0D59" w14:textId="77777777" w:rsidR="00E33219" w:rsidRPr="00147A57" w:rsidRDefault="00E33219" w:rsidP="00561597">
      <w:pPr>
        <w:autoSpaceDE w:val="0"/>
        <w:autoSpaceDN w:val="0"/>
        <w:adjustRightInd w:val="0"/>
        <w:ind w:left="360"/>
        <w:jc w:val="both"/>
      </w:pPr>
    </w:p>
    <w:p w14:paraId="471FEAAB" w14:textId="3B221F30" w:rsidR="00E33219" w:rsidRDefault="0050070C" w:rsidP="009E1137">
      <w:pPr>
        <w:pStyle w:val="ListParagraph"/>
        <w:numPr>
          <w:ilvl w:val="0"/>
          <w:numId w:val="74"/>
        </w:numPr>
        <w:autoSpaceDE w:val="0"/>
        <w:autoSpaceDN w:val="0"/>
        <w:adjustRightInd w:val="0"/>
        <w:ind w:left="1440" w:hanging="720"/>
        <w:jc w:val="both"/>
      </w:pPr>
      <w:r w:rsidRPr="00147A57">
        <w:t>The</w:t>
      </w:r>
      <w:r w:rsidR="002100DA">
        <w:t xml:space="preserve"> STO expects </w:t>
      </w:r>
      <w:r w:rsidRPr="00147A57">
        <w:t>selected firm</w:t>
      </w:r>
      <w:r w:rsidR="004F3006" w:rsidRPr="00147A57">
        <w:t xml:space="preserve">s to provide </w:t>
      </w:r>
      <w:r w:rsidR="00B237DD">
        <w:t>the</w:t>
      </w:r>
      <w:r w:rsidR="001451B2" w:rsidRPr="00147A57">
        <w:t xml:space="preserve"> </w:t>
      </w:r>
      <w:r w:rsidR="004F3006" w:rsidRPr="00147A57">
        <w:t xml:space="preserve">full range of </w:t>
      </w:r>
      <w:r w:rsidR="007B00CA">
        <w:t>municipal advisor</w:t>
      </w:r>
      <w:r w:rsidR="004F3006" w:rsidRPr="00147A57">
        <w:t xml:space="preserve">y services required in connection with (a) the successful issuance and delivery of GO, </w:t>
      </w:r>
      <w:r w:rsidR="00BE02E3">
        <w:t xml:space="preserve"> SPWB</w:t>
      </w:r>
      <w:r w:rsidR="00D77013">
        <w:t xml:space="preserve"> </w:t>
      </w:r>
      <w:r w:rsidR="001413C7" w:rsidRPr="00147A57">
        <w:t>LRB</w:t>
      </w:r>
      <w:r w:rsidR="00BE02E3">
        <w:t>s</w:t>
      </w:r>
      <w:r w:rsidR="00BE6183" w:rsidRPr="00147A57">
        <w:t>,</w:t>
      </w:r>
      <w:r w:rsidR="004F3006" w:rsidRPr="00147A57">
        <w:t xml:space="preserve"> RAN</w:t>
      </w:r>
      <w:r w:rsidRPr="00147A57">
        <w:t>s</w:t>
      </w:r>
      <w:r w:rsidR="00C255C1">
        <w:t>, Vets GO, and Vets Revenue</w:t>
      </w:r>
      <w:r w:rsidR="004F3006" w:rsidRPr="00147A57">
        <w:t xml:space="preserve"> issues; (b) on-going </w:t>
      </w:r>
      <w:r w:rsidR="007B00CA">
        <w:t>municipal advisor</w:t>
      </w:r>
      <w:r w:rsidR="000363F6" w:rsidRPr="00147A57">
        <w:t>y</w:t>
      </w:r>
      <w:r w:rsidR="004F3006" w:rsidRPr="00147A57">
        <w:t xml:space="preserve"> services for the GO, </w:t>
      </w:r>
      <w:r w:rsidR="00BE02E3">
        <w:t xml:space="preserve">SPWB </w:t>
      </w:r>
      <w:r w:rsidR="001413C7" w:rsidRPr="00147A57">
        <w:t>LR</w:t>
      </w:r>
      <w:r w:rsidR="004F3006" w:rsidRPr="00147A57">
        <w:t>B</w:t>
      </w:r>
      <w:r w:rsidR="00BE02E3">
        <w:t>s</w:t>
      </w:r>
      <w:r w:rsidR="00BE6183" w:rsidRPr="00147A57">
        <w:t>,</w:t>
      </w:r>
      <w:r w:rsidR="00637187" w:rsidRPr="00147A57">
        <w:t xml:space="preserve"> RAN</w:t>
      </w:r>
      <w:r w:rsidRPr="00147A57">
        <w:t>s</w:t>
      </w:r>
      <w:r w:rsidR="00C255C1">
        <w:t>, Vets GO and Vets Revenue</w:t>
      </w:r>
      <w:r w:rsidR="00637187" w:rsidRPr="00147A57">
        <w:t xml:space="preserve"> programs; and (c) additional services as mutually agreed between the parties</w:t>
      </w:r>
      <w:r w:rsidR="00EE5118" w:rsidRPr="00147A57">
        <w:t xml:space="preserve">.  </w:t>
      </w:r>
    </w:p>
    <w:p w14:paraId="6F5AF908" w14:textId="77777777" w:rsidR="00C456EF" w:rsidRDefault="00C456EF" w:rsidP="00C456EF">
      <w:pPr>
        <w:pStyle w:val="ListParagraph"/>
        <w:autoSpaceDE w:val="0"/>
        <w:autoSpaceDN w:val="0"/>
        <w:adjustRightInd w:val="0"/>
        <w:ind w:left="1440"/>
        <w:jc w:val="both"/>
      </w:pPr>
    </w:p>
    <w:p w14:paraId="57201422" w14:textId="27134F2D" w:rsidR="00C456EF" w:rsidRDefault="00C456EF" w:rsidP="00C456EF">
      <w:pPr>
        <w:pStyle w:val="ListParagraph"/>
        <w:autoSpaceDE w:val="0"/>
        <w:autoSpaceDN w:val="0"/>
        <w:adjustRightInd w:val="0"/>
        <w:ind w:left="1440"/>
        <w:jc w:val="both"/>
      </w:pPr>
      <w:r>
        <w:lastRenderedPageBreak/>
        <w:t xml:space="preserve">Please note that for the SPWB LRBs assignment, the firm’s clients will be both the STO and SPWB, and for the Vets GO and Vets Revenue </w:t>
      </w:r>
      <w:r w:rsidR="00FB4669">
        <w:t>B</w:t>
      </w:r>
      <w:r>
        <w:t>ond assignment, the firm’s clients will be both the STO and CalVet.</w:t>
      </w:r>
    </w:p>
    <w:p w14:paraId="11AE6A4F" w14:textId="77777777" w:rsidR="00C456EF" w:rsidRPr="00147A57" w:rsidRDefault="00C456EF" w:rsidP="00195AA3">
      <w:pPr>
        <w:pStyle w:val="ListParagraph"/>
        <w:autoSpaceDE w:val="0"/>
        <w:autoSpaceDN w:val="0"/>
        <w:adjustRightInd w:val="0"/>
        <w:ind w:left="1440"/>
        <w:jc w:val="both"/>
      </w:pPr>
    </w:p>
    <w:p w14:paraId="2E7A8C12" w14:textId="410B3F8B" w:rsidR="00E33219" w:rsidRDefault="00C456EF">
      <w:pPr>
        <w:autoSpaceDE w:val="0"/>
        <w:autoSpaceDN w:val="0"/>
        <w:adjustRightInd w:val="0"/>
        <w:ind w:left="1440"/>
        <w:jc w:val="both"/>
      </w:pPr>
      <w:r w:rsidRPr="00C456EF">
        <w:t>The scope of services for each program may include, but not be limited to, the following:</w:t>
      </w:r>
    </w:p>
    <w:p w14:paraId="67918472" w14:textId="77777777" w:rsidR="000F1F5B" w:rsidRPr="00147A57" w:rsidRDefault="000F1F5B" w:rsidP="00195AA3">
      <w:pPr>
        <w:autoSpaceDE w:val="0"/>
        <w:autoSpaceDN w:val="0"/>
        <w:adjustRightInd w:val="0"/>
        <w:ind w:left="1440"/>
        <w:jc w:val="both"/>
      </w:pPr>
    </w:p>
    <w:p w14:paraId="2E5C623C" w14:textId="6F8B07DA" w:rsidR="008C3B65" w:rsidRPr="00147A57" w:rsidRDefault="005D1574" w:rsidP="00420A40">
      <w:pPr>
        <w:pStyle w:val="ListParagraph"/>
        <w:numPr>
          <w:ilvl w:val="0"/>
          <w:numId w:val="73"/>
        </w:numPr>
        <w:autoSpaceDE w:val="0"/>
        <w:autoSpaceDN w:val="0"/>
        <w:adjustRightInd w:val="0"/>
        <w:ind w:hanging="720"/>
        <w:jc w:val="both"/>
      </w:pPr>
      <w:r w:rsidRPr="00147A57">
        <w:t>Consult</w:t>
      </w:r>
      <w:r w:rsidR="008C3B65" w:rsidRPr="00147A57">
        <w:t xml:space="preserve"> with the STO </w:t>
      </w:r>
      <w:r w:rsidRPr="00147A57">
        <w:t xml:space="preserve">in </w:t>
      </w:r>
      <w:r w:rsidR="008C3B65" w:rsidRPr="00147A57">
        <w:t>develop</w:t>
      </w:r>
      <w:r w:rsidRPr="00147A57">
        <w:t>ing</w:t>
      </w:r>
      <w:r w:rsidR="008C3B65" w:rsidRPr="00147A57">
        <w:t xml:space="preserve"> a coordinated plan for the </w:t>
      </w:r>
      <w:r w:rsidR="00637187" w:rsidRPr="00147A57">
        <w:t xml:space="preserve">timing </w:t>
      </w:r>
      <w:r w:rsidR="008C3B65" w:rsidRPr="00147A57">
        <w:t xml:space="preserve">of </w:t>
      </w:r>
      <w:r w:rsidR="007C4372" w:rsidRPr="00147A57">
        <w:t xml:space="preserve">General Fund </w:t>
      </w:r>
      <w:r w:rsidR="008C3B65" w:rsidRPr="00147A57">
        <w:t>supported</w:t>
      </w:r>
      <w:r w:rsidR="00A7643D">
        <w:t xml:space="preserve"> and other State</w:t>
      </w:r>
      <w:r w:rsidR="008C3B65" w:rsidRPr="00147A57">
        <w:t xml:space="preserve"> debt</w:t>
      </w:r>
      <w:r w:rsidR="00637187" w:rsidRPr="00147A57">
        <w:t xml:space="preserve"> issuance</w:t>
      </w:r>
      <w:r w:rsidR="008C3B65" w:rsidRPr="00147A57">
        <w:t xml:space="preserve"> </w:t>
      </w:r>
      <w:r w:rsidR="001413C7" w:rsidRPr="00147A57">
        <w:t>each year</w:t>
      </w:r>
      <w:r w:rsidR="0055793D">
        <w:t>;</w:t>
      </w:r>
      <w:r w:rsidR="008C3B65" w:rsidRPr="00147A57">
        <w:t xml:space="preserve"> </w:t>
      </w:r>
    </w:p>
    <w:p w14:paraId="29316D84" w14:textId="77777777" w:rsidR="008C3B65" w:rsidRPr="00147A57" w:rsidRDefault="008C3B65" w:rsidP="00420A40">
      <w:pPr>
        <w:autoSpaceDE w:val="0"/>
        <w:autoSpaceDN w:val="0"/>
        <w:adjustRightInd w:val="0"/>
        <w:ind w:left="1440" w:hanging="720"/>
        <w:jc w:val="both"/>
      </w:pPr>
    </w:p>
    <w:p w14:paraId="684332FF" w14:textId="021AAE8A" w:rsidR="00E33219" w:rsidRPr="00147A57" w:rsidRDefault="00E33219" w:rsidP="00420A40">
      <w:pPr>
        <w:pStyle w:val="ListParagraph"/>
        <w:numPr>
          <w:ilvl w:val="0"/>
          <w:numId w:val="73"/>
        </w:numPr>
        <w:autoSpaceDE w:val="0"/>
        <w:autoSpaceDN w:val="0"/>
        <w:adjustRightInd w:val="0"/>
        <w:ind w:hanging="720"/>
        <w:jc w:val="both"/>
      </w:pPr>
      <w:r w:rsidRPr="00147A57">
        <w:t xml:space="preserve">Provide information on major national, state, and local debt issuances that may coincide or compete with State </w:t>
      </w:r>
      <w:r w:rsidR="0055793D">
        <w:t>issuances</w:t>
      </w:r>
      <w:r w:rsidRPr="00147A57">
        <w:t xml:space="preserve">.  Provide </w:t>
      </w:r>
      <w:r w:rsidR="00FE1599" w:rsidRPr="00147A57">
        <w:t xml:space="preserve">strategies </w:t>
      </w:r>
      <w:r w:rsidR="003E34D4">
        <w:t xml:space="preserve">and feedback </w:t>
      </w:r>
      <w:r w:rsidR="00FE1599" w:rsidRPr="00147A57">
        <w:t xml:space="preserve">on </w:t>
      </w:r>
      <w:r w:rsidRPr="00147A57">
        <w:t xml:space="preserve">how to market the bonds </w:t>
      </w:r>
      <w:r w:rsidR="005D1574" w:rsidRPr="00147A57">
        <w:t>to investors</w:t>
      </w:r>
      <w:r w:rsidRPr="00147A57">
        <w:t xml:space="preserve">.  Review and comment on the </w:t>
      </w:r>
      <w:r w:rsidR="003E34D4">
        <w:t xml:space="preserve">proposed </w:t>
      </w:r>
      <w:r w:rsidRPr="00147A57">
        <w:t>marketing plan</w:t>
      </w:r>
      <w:r w:rsidR="00EC3F3B">
        <w:t xml:space="preserve"> </w:t>
      </w:r>
      <w:r w:rsidRPr="00147A57">
        <w:t xml:space="preserve">submitted by the </w:t>
      </w:r>
      <w:r w:rsidR="00EC3F3B">
        <w:t>syndicate</w:t>
      </w:r>
      <w:r w:rsidR="0055793D">
        <w:t>;</w:t>
      </w:r>
    </w:p>
    <w:p w14:paraId="03D1D2E8" w14:textId="77777777" w:rsidR="002C6CD4" w:rsidRDefault="002C6CD4" w:rsidP="00195AA3">
      <w:pPr>
        <w:pStyle w:val="ListParagraph"/>
      </w:pPr>
    </w:p>
    <w:p w14:paraId="75085CDD" w14:textId="77777777" w:rsidR="00E33219" w:rsidRPr="00147A57" w:rsidRDefault="00E33219" w:rsidP="00420A40">
      <w:pPr>
        <w:autoSpaceDE w:val="0"/>
        <w:autoSpaceDN w:val="0"/>
        <w:adjustRightInd w:val="0"/>
        <w:ind w:left="1440" w:hanging="720"/>
        <w:jc w:val="both"/>
      </w:pPr>
    </w:p>
    <w:p w14:paraId="5CDF90A1" w14:textId="486BF708" w:rsidR="00E33219" w:rsidRPr="00147A57" w:rsidRDefault="00E33219" w:rsidP="00420A40">
      <w:pPr>
        <w:pStyle w:val="ListParagraph"/>
        <w:numPr>
          <w:ilvl w:val="0"/>
          <w:numId w:val="73"/>
        </w:numPr>
        <w:autoSpaceDE w:val="0"/>
        <w:autoSpaceDN w:val="0"/>
        <w:adjustRightInd w:val="0"/>
        <w:ind w:hanging="720"/>
        <w:jc w:val="both"/>
      </w:pPr>
      <w:r w:rsidRPr="00147A57">
        <w:t>Prepare quantitative analyses related to the bond sizing, structure, flow of funds</w:t>
      </w:r>
      <w:r w:rsidR="00EC3F3B">
        <w:t xml:space="preserve">, and </w:t>
      </w:r>
      <w:r w:rsidR="00C456EF">
        <w:t xml:space="preserve">debt service </w:t>
      </w:r>
      <w:r w:rsidR="00EC3F3B">
        <w:t>savings</w:t>
      </w:r>
      <w:r w:rsidR="00C456EF">
        <w:t xml:space="preserve"> from</w:t>
      </w:r>
      <w:r w:rsidR="00EC3F3B">
        <w:t xml:space="preserve"> refundings</w:t>
      </w:r>
      <w:r w:rsidR="00C456EF">
        <w:t xml:space="preserve"> (not applicable for Vets GO and Vets </w:t>
      </w:r>
      <w:r w:rsidR="00FB4669">
        <w:t>R</w:t>
      </w:r>
      <w:r w:rsidR="00C456EF">
        <w:t xml:space="preserve">evenue </w:t>
      </w:r>
      <w:r w:rsidR="00FB4669">
        <w:t>B</w:t>
      </w:r>
      <w:r w:rsidR="00C456EF">
        <w:t>ond assignment)</w:t>
      </w:r>
      <w:r w:rsidRPr="00147A57">
        <w:t>.</w:t>
      </w:r>
      <w:r w:rsidR="0029456C" w:rsidRPr="00147A57">
        <w:t xml:space="preserve">  Calculate and verify the true interest cost of bonds</w:t>
      </w:r>
      <w:r w:rsidR="0017526A">
        <w:t>, when sold</w:t>
      </w:r>
      <w:r w:rsidR="0055793D">
        <w:t>;</w:t>
      </w:r>
    </w:p>
    <w:p w14:paraId="07BC648E" w14:textId="77777777" w:rsidR="002175D4" w:rsidRPr="00147A57" w:rsidRDefault="002175D4" w:rsidP="00420A40">
      <w:pPr>
        <w:autoSpaceDE w:val="0"/>
        <w:autoSpaceDN w:val="0"/>
        <w:adjustRightInd w:val="0"/>
        <w:ind w:left="1440" w:hanging="720"/>
        <w:jc w:val="both"/>
      </w:pPr>
    </w:p>
    <w:p w14:paraId="1DC5B68C" w14:textId="70F0C86B" w:rsidR="002C6CD4" w:rsidRDefault="00E33219" w:rsidP="00195AA3">
      <w:pPr>
        <w:pStyle w:val="ListParagraph"/>
        <w:numPr>
          <w:ilvl w:val="0"/>
          <w:numId w:val="73"/>
        </w:numPr>
        <w:autoSpaceDE w:val="0"/>
        <w:autoSpaceDN w:val="0"/>
        <w:adjustRightInd w:val="0"/>
        <w:ind w:hanging="720"/>
        <w:jc w:val="both"/>
      </w:pPr>
      <w:r w:rsidRPr="00147A57">
        <w:t xml:space="preserve">Assist </w:t>
      </w:r>
      <w:r w:rsidR="00585617" w:rsidRPr="00147A57">
        <w:t xml:space="preserve">the </w:t>
      </w:r>
      <w:r w:rsidRPr="00147A57">
        <w:t xml:space="preserve">STO, when requested, </w:t>
      </w:r>
      <w:r w:rsidR="0055793D">
        <w:t>with</w:t>
      </w:r>
      <w:r w:rsidR="0055793D" w:rsidRPr="00147A57">
        <w:t xml:space="preserve"> </w:t>
      </w:r>
      <w:r w:rsidRPr="00147A57">
        <w:t>rating agency</w:t>
      </w:r>
      <w:r w:rsidR="0055793D">
        <w:t xml:space="preserve"> or investor</w:t>
      </w:r>
      <w:r w:rsidRPr="00147A57">
        <w:t xml:space="preserve"> presentations or meetings</w:t>
      </w:r>
      <w:r w:rsidR="0055793D">
        <w:t>;</w:t>
      </w:r>
    </w:p>
    <w:p w14:paraId="487BB28F" w14:textId="77777777" w:rsidR="0029456C" w:rsidRPr="00147A57" w:rsidRDefault="0029456C" w:rsidP="00420A40">
      <w:pPr>
        <w:autoSpaceDE w:val="0"/>
        <w:autoSpaceDN w:val="0"/>
        <w:adjustRightInd w:val="0"/>
        <w:ind w:left="1440" w:hanging="720"/>
        <w:jc w:val="both"/>
      </w:pPr>
    </w:p>
    <w:p w14:paraId="44F8D33B" w14:textId="60459AE5" w:rsidR="002C6CD4" w:rsidRDefault="00E33219" w:rsidP="00195AA3">
      <w:pPr>
        <w:pStyle w:val="ListParagraph"/>
        <w:numPr>
          <w:ilvl w:val="0"/>
          <w:numId w:val="73"/>
        </w:numPr>
        <w:autoSpaceDE w:val="0"/>
        <w:autoSpaceDN w:val="0"/>
        <w:adjustRightInd w:val="0"/>
        <w:ind w:hanging="720"/>
        <w:jc w:val="both"/>
      </w:pPr>
      <w:r w:rsidRPr="00147A57">
        <w:t xml:space="preserve">Participate in bond document review sessions. </w:t>
      </w:r>
      <w:r w:rsidR="003F621D" w:rsidRPr="00147A57">
        <w:t xml:space="preserve"> </w:t>
      </w:r>
      <w:r w:rsidRPr="00147A57">
        <w:t>Review the preliminary and final official statements</w:t>
      </w:r>
      <w:r w:rsidR="00637187" w:rsidRPr="00147A57">
        <w:t>, including the State’s Appendix A</w:t>
      </w:r>
      <w:r w:rsidR="0096154E">
        <w:t xml:space="preserve"> (if applicable)</w:t>
      </w:r>
      <w:r w:rsidR="00E523EE" w:rsidRPr="00147A57">
        <w:t>,</w:t>
      </w:r>
      <w:r w:rsidR="00637187" w:rsidRPr="00147A57">
        <w:t xml:space="preserve"> </w:t>
      </w:r>
      <w:r w:rsidRPr="00147A57">
        <w:t>and participate in due diligence meetings</w:t>
      </w:r>
      <w:r w:rsidR="006B7AF1">
        <w:t>;</w:t>
      </w:r>
      <w:r w:rsidRPr="00147A57">
        <w:t xml:space="preserve"> </w:t>
      </w:r>
    </w:p>
    <w:p w14:paraId="175B3C6D" w14:textId="77777777" w:rsidR="00E33219" w:rsidRPr="00147A57" w:rsidRDefault="00E33219" w:rsidP="00420A40">
      <w:pPr>
        <w:autoSpaceDE w:val="0"/>
        <w:autoSpaceDN w:val="0"/>
        <w:adjustRightInd w:val="0"/>
        <w:ind w:left="1440" w:hanging="720"/>
        <w:jc w:val="both"/>
      </w:pPr>
    </w:p>
    <w:p w14:paraId="18CC4505" w14:textId="1E9336D8" w:rsidR="002C6CD4" w:rsidRDefault="00DE21D2" w:rsidP="00195AA3">
      <w:pPr>
        <w:pStyle w:val="ListParagraph"/>
        <w:numPr>
          <w:ilvl w:val="0"/>
          <w:numId w:val="73"/>
        </w:numPr>
        <w:autoSpaceDE w:val="0"/>
        <w:autoSpaceDN w:val="0"/>
        <w:adjustRightInd w:val="0"/>
        <w:ind w:hanging="720"/>
        <w:jc w:val="both"/>
      </w:pPr>
      <w:r w:rsidRPr="00147A57">
        <w:t xml:space="preserve">For competitive sales, assist in the preparation of the Notice of Sale, </w:t>
      </w:r>
      <w:r w:rsidR="00BE6183" w:rsidRPr="00147A57">
        <w:t>assist in</w:t>
      </w:r>
      <w:r w:rsidRPr="00147A57">
        <w:t xml:space="preserve"> develop</w:t>
      </w:r>
      <w:r w:rsidR="00BE6183" w:rsidRPr="00147A57">
        <w:t>ing</w:t>
      </w:r>
      <w:r w:rsidRPr="00147A57">
        <w:t xml:space="preserve"> the</w:t>
      </w:r>
      <w:r w:rsidR="00E33219" w:rsidRPr="00147A57">
        <w:t xml:space="preserve"> </w:t>
      </w:r>
      <w:r w:rsidR="00EC3F3B">
        <w:t xml:space="preserve">structure, </w:t>
      </w:r>
      <w:r w:rsidR="00E33219" w:rsidRPr="00147A57">
        <w:t>bid parameters</w:t>
      </w:r>
      <w:r w:rsidRPr="00147A57">
        <w:t xml:space="preserve">, </w:t>
      </w:r>
      <w:r w:rsidR="0029456C" w:rsidRPr="00147A57">
        <w:t>verif</w:t>
      </w:r>
      <w:r w:rsidR="00EC3F3B">
        <w:t>ication of</w:t>
      </w:r>
      <w:r w:rsidR="0029456C" w:rsidRPr="00147A57">
        <w:t xml:space="preserve"> </w:t>
      </w:r>
      <w:r w:rsidRPr="00147A57">
        <w:t>the bid results</w:t>
      </w:r>
      <w:r w:rsidR="003B2C2A">
        <w:t>, and closing memo (if applicable)</w:t>
      </w:r>
      <w:r w:rsidR="0055793D">
        <w:t>;</w:t>
      </w:r>
      <w:r w:rsidR="00E33219" w:rsidRPr="00147A57">
        <w:t xml:space="preserve"> </w:t>
      </w:r>
    </w:p>
    <w:p w14:paraId="38FC6E22" w14:textId="77777777" w:rsidR="00F60AB3" w:rsidRDefault="00F60AB3" w:rsidP="00420A40">
      <w:pPr>
        <w:pStyle w:val="ListParagraph"/>
        <w:ind w:left="1440" w:hanging="720"/>
        <w:jc w:val="both"/>
      </w:pPr>
    </w:p>
    <w:p w14:paraId="5E5333F0" w14:textId="250FD4C3" w:rsidR="00F60AB3" w:rsidRPr="00147A57" w:rsidRDefault="00811ADB" w:rsidP="00420A40">
      <w:pPr>
        <w:pStyle w:val="ListParagraph"/>
        <w:numPr>
          <w:ilvl w:val="0"/>
          <w:numId w:val="73"/>
        </w:numPr>
        <w:autoSpaceDE w:val="0"/>
        <w:autoSpaceDN w:val="0"/>
        <w:adjustRightInd w:val="0"/>
        <w:ind w:hanging="720"/>
        <w:jc w:val="both"/>
      </w:pPr>
      <w:r>
        <w:t>Assist</w:t>
      </w:r>
      <w:r w:rsidR="00F60AB3">
        <w:t xml:space="preserve"> the STO in developing options, plans and strategies to meet future funding needs</w:t>
      </w:r>
      <w:r>
        <w:t xml:space="preserve"> for each program</w:t>
      </w:r>
      <w:r w:rsidR="00F60AB3">
        <w:t>;</w:t>
      </w:r>
    </w:p>
    <w:p w14:paraId="3D9D4082" w14:textId="77777777" w:rsidR="00E523EE" w:rsidRPr="00147A57" w:rsidRDefault="00E523EE" w:rsidP="00195AA3">
      <w:pPr>
        <w:autoSpaceDE w:val="0"/>
        <w:autoSpaceDN w:val="0"/>
        <w:adjustRightInd w:val="0"/>
        <w:jc w:val="both"/>
      </w:pPr>
    </w:p>
    <w:p w14:paraId="7C62907D" w14:textId="3DAE026C" w:rsidR="00AD3B4B" w:rsidRDefault="00E33219" w:rsidP="00420A40">
      <w:pPr>
        <w:pStyle w:val="ListParagraph"/>
        <w:numPr>
          <w:ilvl w:val="0"/>
          <w:numId w:val="73"/>
        </w:numPr>
        <w:autoSpaceDE w:val="0"/>
        <w:autoSpaceDN w:val="0"/>
        <w:adjustRightInd w:val="0"/>
        <w:ind w:hanging="720"/>
        <w:jc w:val="both"/>
      </w:pPr>
      <w:r w:rsidRPr="00147A57">
        <w:t xml:space="preserve">Examine applicable law and coordinate with </w:t>
      </w:r>
      <w:r w:rsidR="003F621D" w:rsidRPr="00147A57">
        <w:t xml:space="preserve">the </w:t>
      </w:r>
      <w:r w:rsidRPr="00147A57">
        <w:t>STO and Bond Counsel to ensure compliance with federal</w:t>
      </w:r>
      <w:r w:rsidR="0017526A">
        <w:t xml:space="preserve"> tax law</w:t>
      </w:r>
      <w:r w:rsidR="00D84EED">
        <w:t xml:space="preserve"> </w:t>
      </w:r>
      <w:r w:rsidRPr="00147A57">
        <w:t>in order to maintain the tax-exempt status</w:t>
      </w:r>
      <w:r w:rsidR="003F621D" w:rsidRPr="00147A57">
        <w:t xml:space="preserve"> of the bonds</w:t>
      </w:r>
      <w:r w:rsidR="00770389">
        <w:t xml:space="preserve"> (if applicable)</w:t>
      </w:r>
      <w:r w:rsidR="0055793D">
        <w:t>;</w:t>
      </w:r>
      <w:r w:rsidRPr="00147A57">
        <w:t xml:space="preserve">  </w:t>
      </w:r>
    </w:p>
    <w:p w14:paraId="6EC4F0C8" w14:textId="77777777" w:rsidR="00E33219" w:rsidRPr="00147A57" w:rsidRDefault="00E33219" w:rsidP="00195AA3">
      <w:pPr>
        <w:autoSpaceDE w:val="0"/>
        <w:autoSpaceDN w:val="0"/>
        <w:adjustRightInd w:val="0"/>
        <w:jc w:val="both"/>
      </w:pPr>
    </w:p>
    <w:p w14:paraId="6C4E0E15" w14:textId="4EAE67FF" w:rsidR="00E33219" w:rsidRPr="00147A57" w:rsidRDefault="00E33219" w:rsidP="00420A40">
      <w:pPr>
        <w:pStyle w:val="ListParagraph"/>
        <w:numPr>
          <w:ilvl w:val="0"/>
          <w:numId w:val="73"/>
        </w:numPr>
        <w:autoSpaceDE w:val="0"/>
        <w:autoSpaceDN w:val="0"/>
        <w:adjustRightInd w:val="0"/>
        <w:ind w:hanging="720"/>
        <w:jc w:val="both"/>
      </w:pPr>
      <w:r w:rsidRPr="00147A57">
        <w:t xml:space="preserve">Participate in a post-financing review as directed by the STO.  At a minimum, this work will include preparation of a memorandum that addresses how the State’s bonds priced relative to market indices, comparables and any </w:t>
      </w:r>
      <w:r w:rsidR="0017526A">
        <w:t xml:space="preserve">attainment of </w:t>
      </w:r>
      <w:r w:rsidRPr="00147A57">
        <w:t>goals established prior to sale</w:t>
      </w:r>
      <w:r w:rsidR="0055793D">
        <w:t>;</w:t>
      </w:r>
    </w:p>
    <w:p w14:paraId="097F3371" w14:textId="77777777" w:rsidR="00E33219" w:rsidRPr="00147A57" w:rsidRDefault="00E33219" w:rsidP="00195AA3">
      <w:pPr>
        <w:autoSpaceDE w:val="0"/>
        <w:autoSpaceDN w:val="0"/>
        <w:adjustRightInd w:val="0"/>
        <w:jc w:val="both"/>
      </w:pPr>
    </w:p>
    <w:p w14:paraId="2AF45404" w14:textId="10ABCF31" w:rsidR="002C6CD4" w:rsidRDefault="00E33219" w:rsidP="00195AA3">
      <w:pPr>
        <w:pStyle w:val="ListParagraph"/>
        <w:numPr>
          <w:ilvl w:val="0"/>
          <w:numId w:val="73"/>
        </w:numPr>
        <w:autoSpaceDE w:val="0"/>
        <w:autoSpaceDN w:val="0"/>
        <w:adjustRightInd w:val="0"/>
        <w:ind w:hanging="720"/>
        <w:jc w:val="both"/>
      </w:pPr>
      <w:r w:rsidRPr="00147A57">
        <w:t>Analyze the cost and benefit of different structuring and pricing options.  This includes, but is not limited to, fixed rate versus variable rate bonds, insured versus uninsured bonds, callable versus non-callable bonds</w:t>
      </w:r>
      <w:r w:rsidR="00BE6183" w:rsidRPr="00147A57">
        <w:t>,</w:t>
      </w:r>
      <w:r w:rsidRPr="00147A57">
        <w:t xml:space="preserve"> </w:t>
      </w:r>
      <w:r w:rsidR="004E68D1">
        <w:t xml:space="preserve">short calls versus standard calls, </w:t>
      </w:r>
      <w:r w:rsidRPr="00147A57">
        <w:t xml:space="preserve">and par versus </w:t>
      </w:r>
      <w:r w:rsidR="007C4372" w:rsidRPr="00147A57">
        <w:t xml:space="preserve">premium or </w:t>
      </w:r>
      <w:r w:rsidRPr="00147A57">
        <w:t>discounted bonds</w:t>
      </w:r>
      <w:r w:rsidR="0055793D">
        <w:t>;</w:t>
      </w:r>
    </w:p>
    <w:p w14:paraId="4806543A" w14:textId="77777777" w:rsidR="00E33219" w:rsidRPr="00147A57" w:rsidRDefault="00E33219" w:rsidP="00420A40">
      <w:pPr>
        <w:autoSpaceDE w:val="0"/>
        <w:autoSpaceDN w:val="0"/>
        <w:adjustRightInd w:val="0"/>
        <w:ind w:left="1440" w:hanging="720"/>
        <w:jc w:val="both"/>
      </w:pPr>
    </w:p>
    <w:p w14:paraId="35DA2218" w14:textId="04A259E4" w:rsidR="00E33219" w:rsidRPr="00147A57" w:rsidRDefault="00E33219" w:rsidP="00420A40">
      <w:pPr>
        <w:pStyle w:val="ListParagraph"/>
        <w:numPr>
          <w:ilvl w:val="0"/>
          <w:numId w:val="73"/>
        </w:numPr>
        <w:autoSpaceDE w:val="0"/>
        <w:autoSpaceDN w:val="0"/>
        <w:adjustRightInd w:val="0"/>
        <w:ind w:hanging="720"/>
        <w:jc w:val="both"/>
      </w:pPr>
      <w:r w:rsidRPr="00147A57">
        <w:t xml:space="preserve">Participate in all pricing discussions.  </w:t>
      </w:r>
      <w:r w:rsidR="009E1137">
        <w:t>In consultation with</w:t>
      </w:r>
      <w:r w:rsidRPr="00147A57">
        <w:t xml:space="preserve"> the STO, provide data on market comparables and different indices that can be used in pricing discussions</w:t>
      </w:r>
      <w:r w:rsidR="0055793D">
        <w:t>;</w:t>
      </w:r>
    </w:p>
    <w:p w14:paraId="0C5AB136" w14:textId="77777777" w:rsidR="00E33219" w:rsidRPr="00147A57" w:rsidRDefault="00E33219" w:rsidP="00195AA3">
      <w:pPr>
        <w:autoSpaceDE w:val="0"/>
        <w:autoSpaceDN w:val="0"/>
        <w:adjustRightInd w:val="0"/>
        <w:jc w:val="both"/>
      </w:pPr>
    </w:p>
    <w:p w14:paraId="0E4D2AD4" w14:textId="4DC7D84A" w:rsidR="00E33219" w:rsidRPr="00147A57" w:rsidRDefault="00E33219" w:rsidP="00420A40">
      <w:pPr>
        <w:pStyle w:val="ListParagraph"/>
        <w:numPr>
          <w:ilvl w:val="0"/>
          <w:numId w:val="73"/>
        </w:numPr>
        <w:autoSpaceDE w:val="0"/>
        <w:autoSpaceDN w:val="0"/>
        <w:adjustRightInd w:val="0"/>
        <w:ind w:hanging="720"/>
        <w:jc w:val="both"/>
      </w:pPr>
      <w:r w:rsidRPr="00147A57">
        <w:t xml:space="preserve">Assist the STO in </w:t>
      </w:r>
      <w:r w:rsidR="00EC3F3B">
        <w:t xml:space="preserve">the coordination and </w:t>
      </w:r>
      <w:r w:rsidRPr="00147A57">
        <w:t>review</w:t>
      </w:r>
      <w:r w:rsidR="00EC3F3B">
        <w:t xml:space="preserve"> of</w:t>
      </w:r>
      <w:r w:rsidRPr="00147A57">
        <w:t xml:space="preserve"> the senior manager’s quantitative analyses related to the bond sizing, structure, product </w:t>
      </w:r>
      <w:r w:rsidR="00EE5118" w:rsidRPr="00147A57">
        <w:t>mix,</w:t>
      </w:r>
      <w:r w:rsidRPr="00147A57">
        <w:t xml:space="preserve"> and flow of funds</w:t>
      </w:r>
      <w:r w:rsidR="00C456EF">
        <w:t xml:space="preserve"> </w:t>
      </w:r>
      <w:r w:rsidR="00C456EF" w:rsidRPr="00C456EF">
        <w:t xml:space="preserve">(not applicable for Vets GO and Vets Revenue </w:t>
      </w:r>
      <w:r w:rsidR="00FB4669">
        <w:t>B</w:t>
      </w:r>
      <w:r w:rsidR="00C456EF" w:rsidRPr="00C456EF">
        <w:t>ond assignment);</w:t>
      </w:r>
    </w:p>
    <w:p w14:paraId="4170C20F" w14:textId="77777777" w:rsidR="00E33219" w:rsidRPr="00147A57" w:rsidRDefault="00E33219" w:rsidP="00195AA3">
      <w:pPr>
        <w:autoSpaceDE w:val="0"/>
        <w:autoSpaceDN w:val="0"/>
        <w:adjustRightInd w:val="0"/>
        <w:jc w:val="both"/>
      </w:pPr>
    </w:p>
    <w:p w14:paraId="1DD19863" w14:textId="6B1A730F" w:rsidR="00E33219" w:rsidRPr="00147A57" w:rsidRDefault="00E33219" w:rsidP="00420A40">
      <w:pPr>
        <w:pStyle w:val="ListParagraph"/>
        <w:numPr>
          <w:ilvl w:val="0"/>
          <w:numId w:val="73"/>
        </w:numPr>
        <w:autoSpaceDE w:val="0"/>
        <w:autoSpaceDN w:val="0"/>
        <w:adjustRightInd w:val="0"/>
        <w:ind w:hanging="720"/>
        <w:jc w:val="both"/>
      </w:pPr>
      <w:r w:rsidRPr="00147A57">
        <w:t>As directed by the STO, solicit and review liquidity and credit enhancement proposals</w:t>
      </w:r>
      <w:r w:rsidR="0055793D">
        <w:t>;</w:t>
      </w:r>
    </w:p>
    <w:p w14:paraId="0CCFC6C4" w14:textId="77777777" w:rsidR="00E33219" w:rsidRPr="00147A57" w:rsidRDefault="00E33219" w:rsidP="00195AA3">
      <w:pPr>
        <w:autoSpaceDE w:val="0"/>
        <w:autoSpaceDN w:val="0"/>
        <w:adjustRightInd w:val="0"/>
        <w:jc w:val="both"/>
      </w:pPr>
    </w:p>
    <w:p w14:paraId="1A08F48B" w14:textId="6EECED50" w:rsidR="00E33219" w:rsidRDefault="00B61C1B" w:rsidP="00420A40">
      <w:pPr>
        <w:pStyle w:val="ListParagraph"/>
        <w:numPr>
          <w:ilvl w:val="0"/>
          <w:numId w:val="73"/>
        </w:numPr>
        <w:autoSpaceDE w:val="0"/>
        <w:autoSpaceDN w:val="0"/>
        <w:adjustRightInd w:val="0"/>
        <w:ind w:hanging="720"/>
        <w:jc w:val="both"/>
      </w:pPr>
      <w:r>
        <w:t>Assist</w:t>
      </w:r>
      <w:r w:rsidR="00E33219" w:rsidRPr="00147A57">
        <w:t xml:space="preserve"> the STO </w:t>
      </w:r>
      <w:r w:rsidR="002A61C9">
        <w:t xml:space="preserve">in reviewing proposed </w:t>
      </w:r>
      <w:r w:rsidR="00B91D99">
        <w:t>syndicate policies including</w:t>
      </w:r>
      <w:r w:rsidR="00E33219" w:rsidRPr="00147A57">
        <w:t xml:space="preserve"> liability assignments, priority of orders</w:t>
      </w:r>
      <w:r w:rsidR="001451B2">
        <w:t>,</w:t>
      </w:r>
      <w:r w:rsidR="00E33219" w:rsidRPr="00147A57">
        <w:t xml:space="preserve"> designation policies</w:t>
      </w:r>
      <w:r w:rsidR="00AB38C2">
        <w:t>, and underwriter compensation</w:t>
      </w:r>
      <w:r w:rsidR="00E33219" w:rsidRPr="00147A57">
        <w:t>.  Review industry practices and make recommendations</w:t>
      </w:r>
      <w:r w:rsidR="0055793D">
        <w:t>;</w:t>
      </w:r>
    </w:p>
    <w:p w14:paraId="4C315974" w14:textId="77777777" w:rsidR="00C456EF" w:rsidRPr="00147A57" w:rsidRDefault="00C456EF" w:rsidP="00195AA3">
      <w:pPr>
        <w:pStyle w:val="ListParagraph"/>
        <w:autoSpaceDE w:val="0"/>
        <w:autoSpaceDN w:val="0"/>
        <w:adjustRightInd w:val="0"/>
        <w:ind w:left="2160"/>
        <w:jc w:val="both"/>
      </w:pPr>
    </w:p>
    <w:p w14:paraId="0BA98935" w14:textId="728BAC7F" w:rsidR="00E33219" w:rsidRPr="00147A57" w:rsidRDefault="003F621D" w:rsidP="00420A40">
      <w:pPr>
        <w:pStyle w:val="ListParagraph"/>
        <w:numPr>
          <w:ilvl w:val="0"/>
          <w:numId w:val="73"/>
        </w:numPr>
        <w:autoSpaceDE w:val="0"/>
        <w:autoSpaceDN w:val="0"/>
        <w:adjustRightInd w:val="0"/>
        <w:ind w:hanging="720"/>
        <w:jc w:val="both"/>
      </w:pPr>
      <w:r w:rsidRPr="00147A57">
        <w:t xml:space="preserve">Assist the STO with monitoring and determining </w:t>
      </w:r>
      <w:r w:rsidR="00E33219" w:rsidRPr="00147A57">
        <w:t>the feasibility of refunding</w:t>
      </w:r>
      <w:r w:rsidR="00637187" w:rsidRPr="00147A57">
        <w:t xml:space="preserve"> opportunities</w:t>
      </w:r>
      <w:r w:rsidR="00C456EF">
        <w:t xml:space="preserve"> </w:t>
      </w:r>
      <w:r w:rsidR="00C456EF" w:rsidRPr="00C456EF">
        <w:t xml:space="preserve">(not applicable for Vets GO and Vets Revenue </w:t>
      </w:r>
      <w:r w:rsidR="00FB4669">
        <w:t>B</w:t>
      </w:r>
      <w:r w:rsidR="00C456EF" w:rsidRPr="00C456EF">
        <w:t>ond assignment).</w:t>
      </w:r>
      <w:r w:rsidR="00E33219" w:rsidRPr="00147A57">
        <w:t xml:space="preserve"> Assist </w:t>
      </w:r>
      <w:r w:rsidRPr="00147A57">
        <w:t xml:space="preserve">the </w:t>
      </w:r>
      <w:r w:rsidR="00E33219" w:rsidRPr="00147A57">
        <w:t xml:space="preserve">STO in structuring and bidding out </w:t>
      </w:r>
      <w:r w:rsidR="005D1574" w:rsidRPr="00147A57">
        <w:t>the escrow</w:t>
      </w:r>
      <w:r w:rsidR="00E33219" w:rsidRPr="00147A57">
        <w:t xml:space="preserve"> and evaluat</w:t>
      </w:r>
      <w:r w:rsidRPr="00147A57">
        <w:t>ing</w:t>
      </w:r>
      <w:r w:rsidR="00E33219" w:rsidRPr="00147A57">
        <w:t xml:space="preserve"> the purchase of authorized investment securities.</w:t>
      </w:r>
      <w:r w:rsidR="00E047F9" w:rsidRPr="00147A57">
        <w:t xml:space="preserve">  This includes</w:t>
      </w:r>
      <w:r w:rsidR="00581EAE" w:rsidRPr="00147A57">
        <w:t xml:space="preserve"> preparation of the bid form and </w:t>
      </w:r>
      <w:r w:rsidR="00DE21D2" w:rsidRPr="00147A57">
        <w:t xml:space="preserve">solicitation </w:t>
      </w:r>
      <w:r w:rsidR="005D1574" w:rsidRPr="00147A57">
        <w:t>of verification</w:t>
      </w:r>
      <w:r w:rsidR="00E047F9" w:rsidRPr="00147A57">
        <w:t xml:space="preserve"> agent services</w:t>
      </w:r>
      <w:r w:rsidR="0055793D">
        <w:t>;</w:t>
      </w:r>
    </w:p>
    <w:p w14:paraId="02016E28" w14:textId="77777777" w:rsidR="00E33219" w:rsidRPr="00147A57" w:rsidRDefault="00E33219" w:rsidP="00195AA3">
      <w:pPr>
        <w:autoSpaceDE w:val="0"/>
        <w:autoSpaceDN w:val="0"/>
        <w:adjustRightInd w:val="0"/>
        <w:jc w:val="both"/>
      </w:pPr>
    </w:p>
    <w:p w14:paraId="194756B7" w14:textId="16DDE303" w:rsidR="002C6CD4" w:rsidRDefault="00E33219" w:rsidP="00195AA3">
      <w:pPr>
        <w:pStyle w:val="ListParagraph"/>
        <w:numPr>
          <w:ilvl w:val="0"/>
          <w:numId w:val="73"/>
        </w:numPr>
        <w:autoSpaceDE w:val="0"/>
        <w:autoSpaceDN w:val="0"/>
        <w:adjustRightInd w:val="0"/>
        <w:ind w:hanging="720"/>
        <w:jc w:val="both"/>
      </w:pPr>
      <w:r w:rsidRPr="00147A57">
        <w:t>Advise the STO, when requested, on the method of sale</w:t>
      </w:r>
      <w:r w:rsidR="005D1574" w:rsidRPr="00147A57">
        <w:t>, competitive</w:t>
      </w:r>
      <w:r w:rsidRPr="00147A57">
        <w:t xml:space="preserve"> or negotiated, that </w:t>
      </w:r>
      <w:r w:rsidR="002E6D46">
        <w:t>should</w:t>
      </w:r>
      <w:r w:rsidR="002E6D46" w:rsidRPr="00147A57">
        <w:t xml:space="preserve"> </w:t>
      </w:r>
      <w:r w:rsidRPr="00147A57">
        <w:t>achieve the lowest borrowing cost for the State</w:t>
      </w:r>
      <w:r w:rsidR="0055793D">
        <w:t>;</w:t>
      </w:r>
    </w:p>
    <w:p w14:paraId="67BF073F" w14:textId="77777777" w:rsidR="00E33219" w:rsidRPr="00147A57" w:rsidRDefault="00E33219" w:rsidP="00420A40">
      <w:pPr>
        <w:autoSpaceDE w:val="0"/>
        <w:autoSpaceDN w:val="0"/>
        <w:adjustRightInd w:val="0"/>
        <w:ind w:left="1440" w:hanging="720"/>
        <w:jc w:val="both"/>
      </w:pPr>
    </w:p>
    <w:p w14:paraId="2685F736" w14:textId="727E3EFD" w:rsidR="007C4372" w:rsidRPr="00147A57" w:rsidRDefault="007C4372" w:rsidP="00420A40">
      <w:pPr>
        <w:pStyle w:val="ListParagraph"/>
        <w:numPr>
          <w:ilvl w:val="0"/>
          <w:numId w:val="73"/>
        </w:numPr>
        <w:autoSpaceDE w:val="0"/>
        <w:autoSpaceDN w:val="0"/>
        <w:adjustRightInd w:val="0"/>
        <w:ind w:hanging="720"/>
        <w:jc w:val="both"/>
      </w:pPr>
      <w:r w:rsidRPr="00147A57">
        <w:t>Upon request, identify new strategies and initiatives to enhance debt performance and lower costs.  Identify new ideas and products in the marketplace and report on strategies of other issuers that may be relevant to the State.  Monitor market movements and developments and keep the STO informed of these developments</w:t>
      </w:r>
      <w:r w:rsidR="0055793D">
        <w:t>;</w:t>
      </w:r>
    </w:p>
    <w:p w14:paraId="7C699C6B" w14:textId="77777777" w:rsidR="007C4372" w:rsidRPr="00147A57" w:rsidRDefault="007C4372" w:rsidP="00195AA3">
      <w:pPr>
        <w:autoSpaceDE w:val="0"/>
        <w:autoSpaceDN w:val="0"/>
        <w:adjustRightInd w:val="0"/>
        <w:jc w:val="both"/>
      </w:pPr>
    </w:p>
    <w:p w14:paraId="7AA2B1D9" w14:textId="70436AB7" w:rsidR="00E33219" w:rsidRPr="00147A57" w:rsidRDefault="00E33219" w:rsidP="00420A40">
      <w:pPr>
        <w:pStyle w:val="ListParagraph"/>
        <w:numPr>
          <w:ilvl w:val="0"/>
          <w:numId w:val="73"/>
        </w:numPr>
        <w:autoSpaceDE w:val="0"/>
        <w:autoSpaceDN w:val="0"/>
        <w:adjustRightInd w:val="0"/>
        <w:ind w:hanging="720"/>
        <w:jc w:val="both"/>
      </w:pPr>
      <w:r w:rsidRPr="00147A57">
        <w:t xml:space="preserve">Provide ongoing assistance and advice to the State on </w:t>
      </w:r>
      <w:r w:rsidR="000407E5" w:rsidRPr="00147A57">
        <w:t xml:space="preserve">other </w:t>
      </w:r>
      <w:r w:rsidRPr="00147A57">
        <w:t xml:space="preserve">matters related to its </w:t>
      </w:r>
      <w:r w:rsidR="007C4372" w:rsidRPr="00147A57">
        <w:t xml:space="preserve">General Fund </w:t>
      </w:r>
      <w:r w:rsidR="004F63E1" w:rsidRPr="00147A57">
        <w:t xml:space="preserve">supported </w:t>
      </w:r>
      <w:r w:rsidRPr="00147A57">
        <w:t>bond programs</w:t>
      </w:r>
      <w:r w:rsidR="0055793D">
        <w:t>;</w:t>
      </w:r>
      <w:r w:rsidRPr="00147A57">
        <w:t xml:space="preserve"> </w:t>
      </w:r>
    </w:p>
    <w:p w14:paraId="4E8DD122" w14:textId="77777777" w:rsidR="00E33219" w:rsidRPr="00147A57" w:rsidRDefault="00E33219" w:rsidP="00195AA3">
      <w:pPr>
        <w:autoSpaceDE w:val="0"/>
        <w:autoSpaceDN w:val="0"/>
        <w:adjustRightInd w:val="0"/>
        <w:jc w:val="both"/>
      </w:pPr>
    </w:p>
    <w:p w14:paraId="0DCCE2BF" w14:textId="2A81D343" w:rsidR="00D477D7" w:rsidRPr="00F93435" w:rsidRDefault="007C4372" w:rsidP="00420A40">
      <w:pPr>
        <w:pStyle w:val="ListParagraph"/>
        <w:numPr>
          <w:ilvl w:val="0"/>
          <w:numId w:val="73"/>
        </w:numPr>
        <w:ind w:hanging="720"/>
        <w:jc w:val="both"/>
      </w:pPr>
      <w:r w:rsidRPr="00F93435">
        <w:t xml:space="preserve">Perform additional services as needed from time to time, including but not limited to, </w:t>
      </w:r>
      <w:r w:rsidR="00EC3F3B">
        <w:t xml:space="preserve">training or </w:t>
      </w:r>
      <w:r w:rsidRPr="00F93435">
        <w:t>special</w:t>
      </w:r>
      <w:r w:rsidR="00E33219" w:rsidRPr="00F93435">
        <w:t xml:space="preserve"> projects </w:t>
      </w:r>
      <w:r w:rsidRPr="00F93435">
        <w:t xml:space="preserve">upon </w:t>
      </w:r>
      <w:r w:rsidR="00307D31" w:rsidRPr="00F93435">
        <w:t xml:space="preserve">STO </w:t>
      </w:r>
      <w:r w:rsidRPr="00F93435">
        <w:t>request</w:t>
      </w:r>
      <w:r w:rsidR="0055793D" w:rsidRPr="00F93435">
        <w:t>;</w:t>
      </w:r>
    </w:p>
    <w:p w14:paraId="49086AA1" w14:textId="77777777" w:rsidR="00D477D7" w:rsidRPr="00F93435" w:rsidRDefault="00D477D7" w:rsidP="00195AA3">
      <w:pPr>
        <w:jc w:val="both"/>
      </w:pPr>
    </w:p>
    <w:p w14:paraId="7B27053B" w14:textId="77777777" w:rsidR="00637187" w:rsidRPr="00356240" w:rsidRDefault="00637187" w:rsidP="00420A40">
      <w:pPr>
        <w:pStyle w:val="ListParagraph"/>
        <w:numPr>
          <w:ilvl w:val="0"/>
          <w:numId w:val="73"/>
        </w:numPr>
        <w:ind w:hanging="720"/>
        <w:jc w:val="both"/>
      </w:pPr>
      <w:r w:rsidRPr="00356240">
        <w:t>The following services are unique to the GO program:</w:t>
      </w:r>
    </w:p>
    <w:p w14:paraId="23009EE6" w14:textId="77777777" w:rsidR="00637187" w:rsidRPr="00147A57" w:rsidRDefault="00637187" w:rsidP="00195AA3">
      <w:pPr>
        <w:autoSpaceDE w:val="0"/>
        <w:autoSpaceDN w:val="0"/>
        <w:adjustRightInd w:val="0"/>
        <w:jc w:val="both"/>
      </w:pPr>
    </w:p>
    <w:p w14:paraId="69DC97C6" w14:textId="073B743E" w:rsidR="007C4372" w:rsidRPr="00147A57" w:rsidRDefault="003F4BAE" w:rsidP="00356240">
      <w:pPr>
        <w:numPr>
          <w:ilvl w:val="0"/>
          <w:numId w:val="67"/>
        </w:numPr>
        <w:autoSpaceDE w:val="0"/>
        <w:autoSpaceDN w:val="0"/>
        <w:adjustRightInd w:val="0"/>
        <w:ind w:left="2880" w:hanging="720"/>
        <w:jc w:val="both"/>
      </w:pPr>
      <w:r>
        <w:t>For bonds sold on a negotiated basis</w:t>
      </w:r>
      <w:r w:rsidR="007C4372" w:rsidRPr="00147A57">
        <w:t xml:space="preserve">, prepare a detailed written analysis as to </w:t>
      </w:r>
      <w:r>
        <w:t>why</w:t>
      </w:r>
      <w:r w:rsidR="007C4372" w:rsidRPr="00147A57">
        <w:t xml:space="preserve"> a negotiated sale will result in a lower interest cost </w:t>
      </w:r>
      <w:r w:rsidR="00DE21D2" w:rsidRPr="00147A57">
        <w:t xml:space="preserve">to the State </w:t>
      </w:r>
      <w:r w:rsidR="007C4372" w:rsidRPr="00147A57">
        <w:t xml:space="preserve">than a competitive sale.  This analysis serves as the basis for the STO to </w:t>
      </w:r>
      <w:r w:rsidR="004E68D1">
        <w:t>make</w:t>
      </w:r>
      <w:r w:rsidR="007C4372" w:rsidRPr="00147A57">
        <w:t xml:space="preserve"> the required statutory findings for negotiated sales</w:t>
      </w:r>
      <w:r w:rsidR="0055793D">
        <w:t>;</w:t>
      </w:r>
    </w:p>
    <w:p w14:paraId="4EB765F0" w14:textId="77777777" w:rsidR="007C4372" w:rsidRPr="00147A57" w:rsidRDefault="007C4372" w:rsidP="00356240">
      <w:pPr>
        <w:autoSpaceDE w:val="0"/>
        <w:autoSpaceDN w:val="0"/>
        <w:adjustRightInd w:val="0"/>
        <w:ind w:left="2880" w:hanging="720"/>
        <w:jc w:val="both"/>
      </w:pPr>
    </w:p>
    <w:p w14:paraId="6CCE8E50" w14:textId="56DECB57" w:rsidR="007C4372" w:rsidRPr="00147A57" w:rsidRDefault="00C456EF" w:rsidP="00356240">
      <w:pPr>
        <w:numPr>
          <w:ilvl w:val="0"/>
          <w:numId w:val="67"/>
        </w:numPr>
        <w:autoSpaceDE w:val="0"/>
        <w:autoSpaceDN w:val="0"/>
        <w:adjustRightInd w:val="0"/>
        <w:ind w:left="2880" w:hanging="720"/>
        <w:jc w:val="both"/>
      </w:pPr>
      <w:r>
        <w:t>Working with the STO, m</w:t>
      </w:r>
      <w:r w:rsidR="007C4372" w:rsidRPr="00147A57">
        <w:t xml:space="preserve">aintain a database of all of the State’s outstanding GO </w:t>
      </w:r>
      <w:r w:rsidR="00FB4669">
        <w:t>B</w:t>
      </w:r>
      <w:r w:rsidR="007C4372" w:rsidRPr="00147A57">
        <w:t xml:space="preserve">onds on a maturity-by-maturity basis, with all </w:t>
      </w:r>
      <w:r w:rsidR="007C4372" w:rsidRPr="00147A57">
        <w:lastRenderedPageBreak/>
        <w:t xml:space="preserve">relevant descriptive information for each maturity (CUSIP, series, series maturity, program ID, dated date, </w:t>
      </w:r>
      <w:r w:rsidR="00C66C4C" w:rsidRPr="00147A57">
        <w:t>final maturity date</w:t>
      </w:r>
      <w:r w:rsidR="007C4372" w:rsidRPr="00147A57">
        <w:t xml:space="preserve">, original par, outstanding par, </w:t>
      </w:r>
      <w:r w:rsidR="00DE21D2" w:rsidRPr="00147A57">
        <w:t>interest rate</w:t>
      </w:r>
      <w:r w:rsidR="007C4372" w:rsidRPr="00147A57">
        <w:t>, call provisions, refunded status, type of issue, etc.) to allow among other things, scenario analysis of the impact of future debt issuance and refunding analyses</w:t>
      </w:r>
      <w:r w:rsidR="0055793D">
        <w:t>;</w:t>
      </w:r>
    </w:p>
    <w:p w14:paraId="4B368301" w14:textId="77777777" w:rsidR="007C4372" w:rsidRPr="00147A57" w:rsidRDefault="007C4372" w:rsidP="00195AA3"/>
    <w:p w14:paraId="054CA598" w14:textId="3C2BA78A" w:rsidR="00637187" w:rsidRPr="00147A57" w:rsidRDefault="00C456EF" w:rsidP="00356240">
      <w:pPr>
        <w:numPr>
          <w:ilvl w:val="0"/>
          <w:numId w:val="67"/>
        </w:numPr>
        <w:autoSpaceDE w:val="0"/>
        <w:autoSpaceDN w:val="0"/>
        <w:adjustRightInd w:val="0"/>
        <w:ind w:left="2880" w:hanging="720"/>
        <w:jc w:val="both"/>
      </w:pPr>
      <w:r>
        <w:t>Working with the STO, m</w:t>
      </w:r>
      <w:r w:rsidR="00637187" w:rsidRPr="00147A57">
        <w:t xml:space="preserve">aintain a database </w:t>
      </w:r>
      <w:r w:rsidR="007C4372" w:rsidRPr="00147A57">
        <w:t>to calculate</w:t>
      </w:r>
      <w:r w:rsidR="003A4F6E" w:rsidRPr="00147A57">
        <w:t xml:space="preserve"> deviations of</w:t>
      </w:r>
      <w:r w:rsidR="007C4372" w:rsidRPr="00147A57">
        <w:t xml:space="preserve"> “hypothetical” debt service assuming that all bonds were issued on a level debt basis to actual debt service</w:t>
      </w:r>
      <w:r w:rsidR="0055793D">
        <w:t>;</w:t>
      </w:r>
    </w:p>
    <w:p w14:paraId="68795EBB" w14:textId="77777777" w:rsidR="00637187" w:rsidRPr="00147A57" w:rsidRDefault="00637187" w:rsidP="00195AA3">
      <w:pPr>
        <w:jc w:val="both"/>
      </w:pPr>
    </w:p>
    <w:p w14:paraId="31B5BA5C" w14:textId="71C7384A" w:rsidR="002C6CD4" w:rsidRDefault="007C4372" w:rsidP="00195AA3">
      <w:pPr>
        <w:numPr>
          <w:ilvl w:val="0"/>
          <w:numId w:val="67"/>
        </w:numPr>
        <w:autoSpaceDE w:val="0"/>
        <w:autoSpaceDN w:val="0"/>
        <w:adjustRightInd w:val="0"/>
        <w:ind w:left="2880" w:hanging="720"/>
        <w:jc w:val="both"/>
      </w:pPr>
      <w:r w:rsidRPr="00147A57">
        <w:t xml:space="preserve">Recommend optimal amortization structure considering demand estimates, cost estimates, deviations of actual debt service versus hypothetical level debt, </w:t>
      </w:r>
      <w:r w:rsidR="00422B8C">
        <w:t xml:space="preserve">future call dates, </w:t>
      </w:r>
      <w:r w:rsidRPr="00147A57">
        <w:t>and future bonding needs</w:t>
      </w:r>
      <w:r w:rsidR="0055793D">
        <w:t>;</w:t>
      </w:r>
    </w:p>
    <w:p w14:paraId="4FE4F68C" w14:textId="77777777" w:rsidR="000C1CF2" w:rsidRPr="00147A57" w:rsidRDefault="000C1CF2" w:rsidP="00356240">
      <w:pPr>
        <w:pStyle w:val="ListParagraph"/>
        <w:ind w:left="2880" w:hanging="720"/>
      </w:pPr>
    </w:p>
    <w:p w14:paraId="1DD33300" w14:textId="075506A9" w:rsidR="000C1CF2" w:rsidRPr="00147A57" w:rsidRDefault="00422B8C" w:rsidP="004709C6">
      <w:pPr>
        <w:numPr>
          <w:ilvl w:val="0"/>
          <w:numId w:val="67"/>
        </w:numPr>
        <w:autoSpaceDE w:val="0"/>
        <w:autoSpaceDN w:val="0"/>
        <w:adjustRightInd w:val="0"/>
        <w:ind w:left="2880" w:hanging="720"/>
        <w:jc w:val="both"/>
      </w:pPr>
      <w:r>
        <w:t>In connection with pricing</w:t>
      </w:r>
      <w:r w:rsidR="006C069B" w:rsidRPr="00147A57">
        <w:t>, create an allocation schedule for the sales series’ maturities</w:t>
      </w:r>
      <w:r>
        <w:t xml:space="preserve"> by program</w:t>
      </w:r>
      <w:r w:rsidR="005D1574" w:rsidRPr="00147A57">
        <w:t xml:space="preserve">.  </w:t>
      </w:r>
      <w:r w:rsidR="005940DA" w:rsidRPr="00147A57">
        <w:t>This is used in importing data into</w:t>
      </w:r>
      <w:r w:rsidR="006C069B" w:rsidRPr="00147A57">
        <w:t xml:space="preserve"> the State’s debt management system as well as a</w:t>
      </w:r>
      <w:r w:rsidR="000C1CF2" w:rsidRPr="00147A57">
        <w:t>s</w:t>
      </w:r>
      <w:r w:rsidR="00BE7DF6" w:rsidRPr="00147A57">
        <w:t>s</w:t>
      </w:r>
      <w:r w:rsidR="000C1CF2" w:rsidRPr="00147A57">
        <w:t>ist</w:t>
      </w:r>
      <w:r w:rsidR="006C069B" w:rsidRPr="00147A57">
        <w:t>s</w:t>
      </w:r>
      <w:r w:rsidR="000C1CF2" w:rsidRPr="00147A57">
        <w:t xml:space="preserve"> bond counsel with the creation of bond certificates</w:t>
      </w:r>
      <w:r w:rsidR="002C6CD4">
        <w:t xml:space="preserve"> and closing documents</w:t>
      </w:r>
      <w:r w:rsidR="0055793D">
        <w:t>;</w:t>
      </w:r>
    </w:p>
    <w:p w14:paraId="4A584E2E" w14:textId="77777777" w:rsidR="00637187" w:rsidRPr="00147A57" w:rsidRDefault="00637187" w:rsidP="004709C6">
      <w:pPr>
        <w:pStyle w:val="ListParagraph"/>
        <w:ind w:left="2880" w:hanging="720"/>
        <w:jc w:val="both"/>
      </w:pPr>
    </w:p>
    <w:p w14:paraId="38BC29FB" w14:textId="02C762F3" w:rsidR="00637187" w:rsidRPr="00147A57" w:rsidRDefault="00E523EE" w:rsidP="004709C6">
      <w:pPr>
        <w:numPr>
          <w:ilvl w:val="0"/>
          <w:numId w:val="67"/>
        </w:numPr>
        <w:autoSpaceDE w:val="0"/>
        <w:autoSpaceDN w:val="0"/>
        <w:adjustRightInd w:val="0"/>
        <w:ind w:left="2880" w:hanging="720"/>
        <w:jc w:val="both"/>
      </w:pPr>
      <w:r w:rsidRPr="00147A57">
        <w:t>P</w:t>
      </w:r>
      <w:r w:rsidR="00637187" w:rsidRPr="00147A57">
        <w:t xml:space="preserve">rovide quantitative support and advice on the State’s variable rate </w:t>
      </w:r>
      <w:r w:rsidR="00C456EF">
        <w:t xml:space="preserve">GO </w:t>
      </w:r>
      <w:r w:rsidR="00FB4669">
        <w:t>B</w:t>
      </w:r>
      <w:r w:rsidR="00637187" w:rsidRPr="00147A57">
        <w:t>onds and CP Note</w:t>
      </w:r>
      <w:r w:rsidR="007C4372" w:rsidRPr="00147A57">
        <w:t>s</w:t>
      </w:r>
      <w:r w:rsidR="00637187" w:rsidRPr="00147A57">
        <w:t xml:space="preserve"> Program, including </w:t>
      </w:r>
      <w:r w:rsidR="00422B8C">
        <w:t xml:space="preserve">dealer and </w:t>
      </w:r>
      <w:r w:rsidR="00637187" w:rsidRPr="00147A57">
        <w:t>remarketing agent performance, structuring and negotiating letter of credit facilities, and monitoring of the credit providers</w:t>
      </w:r>
      <w:r w:rsidR="0055793D">
        <w:t>; and</w:t>
      </w:r>
    </w:p>
    <w:p w14:paraId="25A351E9" w14:textId="77777777" w:rsidR="00637187" w:rsidRPr="00147A57" w:rsidRDefault="00637187" w:rsidP="004709C6">
      <w:pPr>
        <w:pStyle w:val="ListParagraph"/>
        <w:ind w:left="2880" w:hanging="720"/>
        <w:jc w:val="both"/>
      </w:pPr>
    </w:p>
    <w:p w14:paraId="058A1550" w14:textId="7C5DC1D7" w:rsidR="00637187" w:rsidRPr="00147A57" w:rsidRDefault="00637187" w:rsidP="004709C6">
      <w:pPr>
        <w:numPr>
          <w:ilvl w:val="0"/>
          <w:numId w:val="67"/>
        </w:numPr>
        <w:autoSpaceDE w:val="0"/>
        <w:autoSpaceDN w:val="0"/>
        <w:adjustRightInd w:val="0"/>
        <w:ind w:left="2880" w:hanging="720"/>
        <w:jc w:val="both"/>
      </w:pPr>
      <w:r w:rsidRPr="00147A57">
        <w:t xml:space="preserve">Assist the STO in the preparation of </w:t>
      </w:r>
      <w:r w:rsidR="007C4372" w:rsidRPr="00147A57">
        <w:t xml:space="preserve">portions of </w:t>
      </w:r>
      <w:r w:rsidRPr="00147A57">
        <w:t>the annual Debt Affordability Report</w:t>
      </w:r>
      <w:r w:rsidR="003139FB" w:rsidRPr="00147A57">
        <w:t>,</w:t>
      </w:r>
      <w:r w:rsidRPr="00147A57">
        <w:t xml:space="preserve"> which is due by October 1 of each year.</w:t>
      </w:r>
    </w:p>
    <w:p w14:paraId="15F66C59" w14:textId="77777777" w:rsidR="00E33219" w:rsidRPr="00147A57" w:rsidRDefault="00E33219" w:rsidP="004709C6">
      <w:pPr>
        <w:autoSpaceDE w:val="0"/>
        <w:autoSpaceDN w:val="0"/>
        <w:adjustRightInd w:val="0"/>
        <w:ind w:left="1440" w:hanging="720"/>
        <w:jc w:val="both"/>
      </w:pPr>
    </w:p>
    <w:p w14:paraId="29A746C9" w14:textId="7E6C6B92" w:rsidR="006D5378" w:rsidRPr="00147A57" w:rsidRDefault="006D5378" w:rsidP="00195AA3">
      <w:pPr>
        <w:numPr>
          <w:ilvl w:val="0"/>
          <w:numId w:val="73"/>
        </w:numPr>
        <w:ind w:hanging="720"/>
        <w:jc w:val="both"/>
      </w:pPr>
      <w:r w:rsidRPr="00147A57">
        <w:t>The following services are unique to the SPWB LRB program:</w:t>
      </w:r>
    </w:p>
    <w:p w14:paraId="11534631" w14:textId="77777777" w:rsidR="006D5378" w:rsidRPr="00147A57" w:rsidRDefault="006D5378" w:rsidP="00195AA3">
      <w:pPr>
        <w:ind w:left="2160" w:hanging="720"/>
        <w:jc w:val="both"/>
      </w:pPr>
    </w:p>
    <w:p w14:paraId="3D786348" w14:textId="484BE0BC" w:rsidR="00D829EF" w:rsidRPr="00147A57" w:rsidRDefault="00C456EF" w:rsidP="00195AA3">
      <w:pPr>
        <w:pStyle w:val="ListParagraph"/>
        <w:numPr>
          <w:ilvl w:val="0"/>
          <w:numId w:val="69"/>
        </w:numPr>
        <w:ind w:left="2880" w:hanging="720"/>
        <w:jc w:val="both"/>
      </w:pPr>
      <w:r>
        <w:t>Working with the STO, m</w:t>
      </w:r>
      <w:r w:rsidR="006D5378" w:rsidRPr="00147A57">
        <w:t>aint</w:t>
      </w:r>
      <w:r w:rsidR="00E16ED8" w:rsidRPr="00147A57">
        <w:t xml:space="preserve">ain a database to support </w:t>
      </w:r>
      <w:r w:rsidR="006D5378" w:rsidRPr="00147A57">
        <w:t>the calculation of the master reserve requirement for the SPWB LRB program and perform an analysis</w:t>
      </w:r>
      <w:r w:rsidR="004E68D1">
        <w:t>, as requested,</w:t>
      </w:r>
      <w:r w:rsidR="006D5378" w:rsidRPr="00147A57">
        <w:t xml:space="preserve"> on the impact of </w:t>
      </w:r>
      <w:r w:rsidR="004E68D1">
        <w:t>a proposed bond</w:t>
      </w:r>
      <w:r w:rsidR="006D5378" w:rsidRPr="00147A57">
        <w:t xml:space="preserve"> issuance to the master reserve requirement.</w:t>
      </w:r>
    </w:p>
    <w:p w14:paraId="01C31403" w14:textId="3D70D937" w:rsidR="00B424BD" w:rsidRDefault="00B424BD" w:rsidP="00AD32E0">
      <w:pPr>
        <w:autoSpaceDE w:val="0"/>
        <w:autoSpaceDN w:val="0"/>
        <w:adjustRightInd w:val="0"/>
        <w:jc w:val="both"/>
      </w:pPr>
    </w:p>
    <w:p w14:paraId="4D92853E" w14:textId="77777777" w:rsidR="003F4BAE" w:rsidRDefault="003F4BAE" w:rsidP="003F4BAE">
      <w:pPr>
        <w:numPr>
          <w:ilvl w:val="0"/>
          <w:numId w:val="73"/>
        </w:numPr>
        <w:ind w:hanging="720"/>
        <w:jc w:val="both"/>
      </w:pPr>
      <w:r>
        <w:t>The following services are unique to the CalVet bond program:</w:t>
      </w:r>
    </w:p>
    <w:p w14:paraId="090E7B83" w14:textId="77777777" w:rsidR="003F4BAE" w:rsidRDefault="003F4BAE" w:rsidP="003F4BAE">
      <w:pPr>
        <w:ind w:left="2160"/>
        <w:jc w:val="both"/>
      </w:pPr>
    </w:p>
    <w:p w14:paraId="0BA4F7DB" w14:textId="21F95714" w:rsidR="003F4BAE" w:rsidRPr="006E070A" w:rsidRDefault="003F4BAE" w:rsidP="003F4BAE">
      <w:pPr>
        <w:pStyle w:val="ListParagraph"/>
        <w:numPr>
          <w:ilvl w:val="1"/>
          <w:numId w:val="73"/>
        </w:numPr>
        <w:ind w:hanging="720"/>
      </w:pPr>
      <w:r w:rsidRPr="006E070A">
        <w:t xml:space="preserve">For Vets GO </w:t>
      </w:r>
      <w:r w:rsidR="00FB4669">
        <w:t>B</w:t>
      </w:r>
      <w:r w:rsidRPr="006E070A">
        <w:t>onds sold on a negotiated basis, prepare a detailed written analysis as to why a negotiated sale will better assist CalVet in providing funds for its Home Loan</w:t>
      </w:r>
      <w:r>
        <w:t>s</w:t>
      </w:r>
      <w:r w:rsidRPr="006E070A">
        <w:t xml:space="preserve"> Program. This analysis serves as the basis for the STO to make the required findings for negotiated sales.</w:t>
      </w:r>
    </w:p>
    <w:p w14:paraId="2D49F3F0" w14:textId="36C33F0F" w:rsidR="003F4BAE" w:rsidRDefault="003F4BAE" w:rsidP="00AD32E0">
      <w:pPr>
        <w:autoSpaceDE w:val="0"/>
        <w:autoSpaceDN w:val="0"/>
        <w:adjustRightInd w:val="0"/>
        <w:jc w:val="both"/>
      </w:pPr>
    </w:p>
    <w:p w14:paraId="7B570174" w14:textId="77777777" w:rsidR="002E6D46" w:rsidRPr="00147A57" w:rsidRDefault="002E6D46" w:rsidP="00AD32E0">
      <w:pPr>
        <w:autoSpaceDE w:val="0"/>
        <w:autoSpaceDN w:val="0"/>
        <w:adjustRightInd w:val="0"/>
        <w:jc w:val="both"/>
      </w:pPr>
    </w:p>
    <w:p w14:paraId="0D27B6A8" w14:textId="77777777" w:rsidR="00B02894" w:rsidRDefault="00B02894">
      <w:pPr>
        <w:rPr>
          <w:b/>
          <w:bCs/>
          <w:u w:val="single"/>
        </w:rPr>
      </w:pPr>
      <w:r>
        <w:rPr>
          <w:b/>
          <w:bCs/>
          <w:u w:val="single"/>
        </w:rPr>
        <w:br w:type="page"/>
      </w:r>
    </w:p>
    <w:p w14:paraId="735EFF6C" w14:textId="6287C1EE" w:rsidR="00F303B2" w:rsidRPr="00CE3A38" w:rsidRDefault="00F303B2" w:rsidP="00CE3A38">
      <w:pPr>
        <w:pStyle w:val="ListParagraph"/>
        <w:numPr>
          <w:ilvl w:val="0"/>
          <w:numId w:val="75"/>
        </w:numPr>
        <w:autoSpaceDE w:val="0"/>
        <w:autoSpaceDN w:val="0"/>
        <w:adjustRightInd w:val="0"/>
        <w:ind w:hanging="720"/>
        <w:jc w:val="both"/>
        <w:rPr>
          <w:b/>
          <w:bCs/>
          <w:u w:val="single"/>
        </w:rPr>
      </w:pPr>
      <w:r w:rsidRPr="00CE3A38">
        <w:rPr>
          <w:b/>
          <w:bCs/>
          <w:u w:val="single"/>
        </w:rPr>
        <w:lastRenderedPageBreak/>
        <w:t>MINIMUM QUALIFICATIONS</w:t>
      </w:r>
    </w:p>
    <w:p w14:paraId="1E79CB79" w14:textId="77777777" w:rsidR="00F303B2" w:rsidRPr="00147A57" w:rsidRDefault="00F303B2" w:rsidP="00E53E62">
      <w:pPr>
        <w:autoSpaceDE w:val="0"/>
        <w:autoSpaceDN w:val="0"/>
        <w:adjustRightInd w:val="0"/>
        <w:jc w:val="both"/>
        <w:rPr>
          <w:b/>
          <w:bCs/>
        </w:rPr>
      </w:pPr>
    </w:p>
    <w:p w14:paraId="71ADE909" w14:textId="77777777" w:rsidR="002046FA" w:rsidRPr="002046FA" w:rsidRDefault="00F303B2" w:rsidP="00E53E62">
      <w:pPr>
        <w:pStyle w:val="ListParagraph"/>
        <w:numPr>
          <w:ilvl w:val="0"/>
          <w:numId w:val="48"/>
        </w:numPr>
        <w:autoSpaceDE w:val="0"/>
        <w:autoSpaceDN w:val="0"/>
        <w:adjustRightInd w:val="0"/>
        <w:ind w:hanging="720"/>
        <w:jc w:val="both"/>
        <w:rPr>
          <w:bCs/>
        </w:rPr>
      </w:pPr>
      <w:r w:rsidRPr="00147A57">
        <w:rPr>
          <w:b/>
          <w:bCs/>
        </w:rPr>
        <w:t xml:space="preserve">STO </w:t>
      </w:r>
      <w:r w:rsidR="00FF3FD0">
        <w:rPr>
          <w:b/>
          <w:bCs/>
        </w:rPr>
        <w:t>MUNICIPAL ADVISOR POOL MEMBER</w:t>
      </w:r>
    </w:p>
    <w:p w14:paraId="417F9089" w14:textId="14EA0AD2" w:rsidR="00F303B2" w:rsidRPr="00147A57" w:rsidRDefault="00F303B2" w:rsidP="002046FA">
      <w:pPr>
        <w:pStyle w:val="ListParagraph"/>
        <w:autoSpaceDE w:val="0"/>
        <w:autoSpaceDN w:val="0"/>
        <w:adjustRightInd w:val="0"/>
        <w:ind w:left="1440"/>
        <w:jc w:val="both"/>
        <w:rPr>
          <w:bCs/>
        </w:rPr>
      </w:pPr>
      <w:r w:rsidRPr="00147A57">
        <w:rPr>
          <w:bCs/>
        </w:rPr>
        <w:t xml:space="preserve">The firm must be a current member of the STO’s </w:t>
      </w:r>
      <w:r w:rsidR="007B00CA">
        <w:rPr>
          <w:bCs/>
        </w:rPr>
        <w:t>Municipal Advisor</w:t>
      </w:r>
      <w:r w:rsidRPr="00147A57">
        <w:rPr>
          <w:bCs/>
        </w:rPr>
        <w:t xml:space="preserve"> Pool in good standing.</w:t>
      </w:r>
    </w:p>
    <w:p w14:paraId="55D8BEB8" w14:textId="77777777" w:rsidR="00F303B2" w:rsidRPr="00147A57" w:rsidRDefault="00F303B2" w:rsidP="00E53E62">
      <w:pPr>
        <w:autoSpaceDE w:val="0"/>
        <w:autoSpaceDN w:val="0"/>
        <w:adjustRightInd w:val="0"/>
        <w:ind w:left="720" w:hanging="720"/>
        <w:jc w:val="both"/>
        <w:rPr>
          <w:bCs/>
        </w:rPr>
      </w:pPr>
    </w:p>
    <w:p w14:paraId="4B2E26F2" w14:textId="77777777" w:rsidR="002046FA" w:rsidRPr="002046FA" w:rsidRDefault="00FF3FD0" w:rsidP="00E53E62">
      <w:pPr>
        <w:pStyle w:val="ListParagraph"/>
        <w:numPr>
          <w:ilvl w:val="0"/>
          <w:numId w:val="48"/>
        </w:numPr>
        <w:autoSpaceDE w:val="0"/>
        <w:autoSpaceDN w:val="0"/>
        <w:adjustRightInd w:val="0"/>
        <w:ind w:hanging="720"/>
        <w:jc w:val="both"/>
        <w:rPr>
          <w:bCs/>
        </w:rPr>
      </w:pPr>
      <w:r>
        <w:rPr>
          <w:b/>
          <w:bCs/>
        </w:rPr>
        <w:t>COMPLIANCE WITH POLITICAL REFORM ACT</w:t>
      </w:r>
    </w:p>
    <w:p w14:paraId="771988B5" w14:textId="6EC38F15" w:rsidR="00F303B2" w:rsidRPr="00147A57" w:rsidRDefault="00F303B2" w:rsidP="002046FA">
      <w:pPr>
        <w:pStyle w:val="ListParagraph"/>
        <w:autoSpaceDE w:val="0"/>
        <w:autoSpaceDN w:val="0"/>
        <w:adjustRightInd w:val="0"/>
        <w:ind w:left="1440"/>
        <w:jc w:val="both"/>
        <w:rPr>
          <w:bCs/>
        </w:rPr>
      </w:pPr>
      <w:r w:rsidRPr="00147A57">
        <w:rPr>
          <w:bCs/>
        </w:rPr>
        <w:t xml:space="preserve">Principals </w:t>
      </w:r>
      <w:r w:rsidR="003B2C2A">
        <w:rPr>
          <w:bCs/>
        </w:rPr>
        <w:t xml:space="preserve">at the firm </w:t>
      </w:r>
      <w:r w:rsidRPr="00147A57">
        <w:rPr>
          <w:bCs/>
        </w:rPr>
        <w:t>engaged for</w:t>
      </w:r>
      <w:r w:rsidR="003B2C2A">
        <w:rPr>
          <w:bCs/>
        </w:rPr>
        <w:t xml:space="preserve"> each assignment </w:t>
      </w:r>
      <w:r w:rsidRPr="00147A57">
        <w:rPr>
          <w:bCs/>
        </w:rPr>
        <w:t xml:space="preserve">will be required to comply with the Political Reform Act and complete </w:t>
      </w:r>
      <w:r w:rsidR="001451B2">
        <w:rPr>
          <w:bCs/>
        </w:rPr>
        <w:t>a</w:t>
      </w:r>
      <w:r w:rsidR="00A26AFE">
        <w:rPr>
          <w:bCs/>
        </w:rPr>
        <w:t xml:space="preserve"> </w:t>
      </w:r>
      <w:r w:rsidRPr="00147A57">
        <w:rPr>
          <w:bCs/>
        </w:rPr>
        <w:t>Statement of Economic Interests (Form 700)</w:t>
      </w:r>
      <w:r w:rsidR="003B2C2A">
        <w:rPr>
          <w:bCs/>
        </w:rPr>
        <w:t xml:space="preserve"> within 30 days of</w:t>
      </w:r>
      <w:r w:rsidRPr="00147A57">
        <w:rPr>
          <w:bCs/>
        </w:rPr>
        <w:t xml:space="preserve"> executing the contract with the STO</w:t>
      </w:r>
      <w:r w:rsidR="00A26AFE">
        <w:rPr>
          <w:rStyle w:val="CommentReference"/>
        </w:rPr>
        <w:t xml:space="preserve"> </w:t>
      </w:r>
      <w:r w:rsidR="001451B2">
        <w:rPr>
          <w:bCs/>
        </w:rPr>
        <w:t xml:space="preserve">and </w:t>
      </w:r>
      <w:r w:rsidR="00A26AFE">
        <w:rPr>
          <w:bCs/>
        </w:rPr>
        <w:t>annual</w:t>
      </w:r>
      <w:r w:rsidR="00065EFB">
        <w:rPr>
          <w:bCs/>
        </w:rPr>
        <w:t>ly each calendar year during the term of the contract</w:t>
      </w:r>
      <w:r w:rsidR="001451B2">
        <w:rPr>
          <w:bCs/>
        </w:rPr>
        <w:t>.</w:t>
      </w:r>
      <w:r w:rsidRPr="00147A57">
        <w:rPr>
          <w:bCs/>
        </w:rPr>
        <w:t xml:space="preserve">  For more information, </w:t>
      </w:r>
      <w:r w:rsidR="00065EFB">
        <w:rPr>
          <w:bCs/>
        </w:rPr>
        <w:t xml:space="preserve">please visit the Fair Political Practice Commission website at </w:t>
      </w:r>
      <w:hyperlink r:id="rId11" w:history="1">
        <w:r w:rsidR="00065EFB" w:rsidRPr="00065EFB">
          <w:rPr>
            <w:rStyle w:val="Hyperlink"/>
            <w:bCs/>
          </w:rPr>
          <w:t>www.fppc.ca.gov</w:t>
        </w:r>
      </w:hyperlink>
      <w:r w:rsidRPr="00147A57">
        <w:rPr>
          <w:bCs/>
        </w:rPr>
        <w:t>.</w:t>
      </w:r>
    </w:p>
    <w:p w14:paraId="299E8F3A" w14:textId="77777777" w:rsidR="00F303B2" w:rsidRPr="00147A57" w:rsidRDefault="00F303B2" w:rsidP="00E53E62">
      <w:pPr>
        <w:autoSpaceDE w:val="0"/>
        <w:autoSpaceDN w:val="0"/>
        <w:adjustRightInd w:val="0"/>
        <w:ind w:left="720" w:hanging="720"/>
        <w:jc w:val="both"/>
        <w:rPr>
          <w:bCs/>
        </w:rPr>
      </w:pPr>
    </w:p>
    <w:p w14:paraId="68E3CFFF" w14:textId="5D6798B5" w:rsidR="002046FA" w:rsidRPr="002046FA" w:rsidRDefault="00FF3FD0" w:rsidP="00E53E62">
      <w:pPr>
        <w:pStyle w:val="ListParagraph"/>
        <w:numPr>
          <w:ilvl w:val="0"/>
          <w:numId w:val="48"/>
        </w:numPr>
        <w:autoSpaceDE w:val="0"/>
        <w:autoSpaceDN w:val="0"/>
        <w:adjustRightInd w:val="0"/>
        <w:ind w:hanging="720"/>
        <w:jc w:val="both"/>
        <w:rPr>
          <w:bCs/>
        </w:rPr>
      </w:pPr>
      <w:r>
        <w:rPr>
          <w:b/>
          <w:bCs/>
        </w:rPr>
        <w:t>SOLE</w:t>
      </w:r>
      <w:r w:rsidRPr="00147A57">
        <w:rPr>
          <w:b/>
          <w:bCs/>
        </w:rPr>
        <w:t xml:space="preserve"> </w:t>
      </w:r>
      <w:r w:rsidR="007B00CA">
        <w:rPr>
          <w:b/>
          <w:bCs/>
        </w:rPr>
        <w:t>M</w:t>
      </w:r>
      <w:r>
        <w:rPr>
          <w:b/>
          <w:bCs/>
        </w:rPr>
        <w:t>UNICIPAL ADVISOR</w:t>
      </w:r>
      <w:r w:rsidR="00C456EF">
        <w:rPr>
          <w:b/>
          <w:bCs/>
        </w:rPr>
        <w:t xml:space="preserve"> EXPERIENCE</w:t>
      </w:r>
    </w:p>
    <w:p w14:paraId="5045DE49" w14:textId="5A67E602" w:rsidR="00065EFB" w:rsidRPr="00195AA3" w:rsidRDefault="00065EFB" w:rsidP="00065EFB">
      <w:pPr>
        <w:autoSpaceDE w:val="0"/>
        <w:autoSpaceDN w:val="0"/>
        <w:adjustRightInd w:val="0"/>
        <w:ind w:left="1440"/>
        <w:jc w:val="both"/>
        <w:rPr>
          <w:b/>
        </w:rPr>
      </w:pPr>
      <w:r w:rsidRPr="00195AA3">
        <w:rPr>
          <w:b/>
        </w:rPr>
        <w:t xml:space="preserve">FOR </w:t>
      </w:r>
      <w:r w:rsidRPr="00195AA3">
        <w:rPr>
          <w:b/>
          <w:caps/>
        </w:rPr>
        <w:t>G</w:t>
      </w:r>
      <w:r w:rsidR="002E6D46">
        <w:rPr>
          <w:b/>
          <w:caps/>
        </w:rPr>
        <w:t>O</w:t>
      </w:r>
      <w:r w:rsidRPr="00195AA3">
        <w:rPr>
          <w:b/>
          <w:caps/>
        </w:rPr>
        <w:t xml:space="preserve"> Bond Program Assignments</w:t>
      </w:r>
      <w:r w:rsidRPr="00195AA3">
        <w:rPr>
          <w:b/>
        </w:rPr>
        <w:t>, THE FOLLOWING MINIMUM QUALIFICATION IS REQUIRED</w:t>
      </w:r>
      <w:r w:rsidR="00636DB5">
        <w:rPr>
          <w:b/>
        </w:rPr>
        <w:t>:</w:t>
      </w:r>
    </w:p>
    <w:p w14:paraId="42E96722" w14:textId="6E7477B9" w:rsidR="00F303B2" w:rsidRDefault="00F303B2" w:rsidP="00420A40">
      <w:pPr>
        <w:autoSpaceDE w:val="0"/>
        <w:autoSpaceDN w:val="0"/>
        <w:adjustRightInd w:val="0"/>
        <w:ind w:left="1440"/>
        <w:jc w:val="both"/>
        <w:rPr>
          <w:bCs/>
        </w:rPr>
      </w:pPr>
      <w:bookmarkStart w:id="1" w:name="_Hlk130913543"/>
      <w:r w:rsidRPr="001451B2">
        <w:rPr>
          <w:bCs/>
        </w:rPr>
        <w:t xml:space="preserve">The firm must have served as the sole </w:t>
      </w:r>
      <w:r w:rsidR="007B00CA" w:rsidRPr="001451B2">
        <w:rPr>
          <w:bCs/>
        </w:rPr>
        <w:t>municipal advisor</w:t>
      </w:r>
      <w:r w:rsidRPr="001451B2">
        <w:rPr>
          <w:bCs/>
        </w:rPr>
        <w:t xml:space="preserve"> on a general obligation bond</w:t>
      </w:r>
      <w:r w:rsidR="002E6D46">
        <w:rPr>
          <w:bCs/>
        </w:rPr>
        <w:t xml:space="preserve"> </w:t>
      </w:r>
      <w:r w:rsidRPr="00811ADB">
        <w:rPr>
          <w:bCs/>
        </w:rPr>
        <w:t xml:space="preserve">financing of at least $100 million for a California public agency since January 1, </w:t>
      </w:r>
      <w:r w:rsidR="0051417E">
        <w:rPr>
          <w:bCs/>
        </w:rPr>
        <w:t>2019</w:t>
      </w:r>
      <w:r w:rsidRPr="001451B2">
        <w:rPr>
          <w:bCs/>
        </w:rPr>
        <w:t>.  Please describe how your firm meets this requirement.</w:t>
      </w:r>
    </w:p>
    <w:p w14:paraId="112DCB70" w14:textId="169AA196" w:rsidR="002E6D46" w:rsidRDefault="002E6D46" w:rsidP="00420A40">
      <w:pPr>
        <w:autoSpaceDE w:val="0"/>
        <w:autoSpaceDN w:val="0"/>
        <w:adjustRightInd w:val="0"/>
        <w:ind w:left="1440"/>
        <w:jc w:val="both"/>
        <w:rPr>
          <w:bCs/>
        </w:rPr>
      </w:pPr>
    </w:p>
    <w:p w14:paraId="662A7CCE" w14:textId="57DC8A3A" w:rsidR="002E6D46" w:rsidRPr="00A03F86" w:rsidRDefault="002E6D46" w:rsidP="002E6D46">
      <w:pPr>
        <w:autoSpaceDE w:val="0"/>
        <w:autoSpaceDN w:val="0"/>
        <w:adjustRightInd w:val="0"/>
        <w:ind w:left="1440"/>
        <w:jc w:val="both"/>
        <w:rPr>
          <w:b/>
        </w:rPr>
      </w:pPr>
      <w:r w:rsidRPr="00A03F86">
        <w:rPr>
          <w:b/>
        </w:rPr>
        <w:t xml:space="preserve">FOR </w:t>
      </w:r>
      <w:r w:rsidR="00E91904">
        <w:rPr>
          <w:b/>
          <w:caps/>
        </w:rPr>
        <w:t>SPWB LRB</w:t>
      </w:r>
      <w:r w:rsidRPr="00A03F86">
        <w:rPr>
          <w:b/>
          <w:caps/>
        </w:rPr>
        <w:t xml:space="preserve"> Assignments</w:t>
      </w:r>
      <w:r w:rsidRPr="00A03F86">
        <w:rPr>
          <w:b/>
        </w:rPr>
        <w:t>, THE FOLLOWING MINIMUM QUALIFICATION IS REQUIRED</w:t>
      </w:r>
      <w:r>
        <w:rPr>
          <w:b/>
        </w:rPr>
        <w:t>:</w:t>
      </w:r>
    </w:p>
    <w:p w14:paraId="33617721" w14:textId="6D9D819A" w:rsidR="002E6D46" w:rsidRDefault="002E6D46" w:rsidP="002E6D46">
      <w:pPr>
        <w:autoSpaceDE w:val="0"/>
        <w:autoSpaceDN w:val="0"/>
        <w:adjustRightInd w:val="0"/>
        <w:ind w:left="1440"/>
        <w:jc w:val="both"/>
        <w:rPr>
          <w:bCs/>
        </w:rPr>
      </w:pPr>
      <w:r w:rsidRPr="001451B2">
        <w:rPr>
          <w:bCs/>
        </w:rPr>
        <w:t>The firm must have served as the sole municipal advisor on a lease-revenue bond</w:t>
      </w:r>
      <w:r>
        <w:rPr>
          <w:bCs/>
        </w:rPr>
        <w:t xml:space="preserve"> </w:t>
      </w:r>
      <w:r w:rsidRPr="00811ADB">
        <w:rPr>
          <w:bCs/>
        </w:rPr>
        <w:t xml:space="preserve">financing of at least $100 million for a California public agency since January 1, </w:t>
      </w:r>
      <w:r>
        <w:rPr>
          <w:bCs/>
        </w:rPr>
        <w:t>2019</w:t>
      </w:r>
      <w:r w:rsidRPr="001451B2">
        <w:rPr>
          <w:bCs/>
        </w:rPr>
        <w:t>.  Please describe how your firm meets this requirement.</w:t>
      </w:r>
    </w:p>
    <w:p w14:paraId="4E81D5B9" w14:textId="39346CEF" w:rsidR="002E6D46" w:rsidRDefault="002E6D46" w:rsidP="002E6D46">
      <w:pPr>
        <w:autoSpaceDE w:val="0"/>
        <w:autoSpaceDN w:val="0"/>
        <w:adjustRightInd w:val="0"/>
        <w:ind w:left="1440"/>
        <w:jc w:val="both"/>
        <w:rPr>
          <w:bCs/>
        </w:rPr>
      </w:pPr>
    </w:p>
    <w:p w14:paraId="0BC46B14" w14:textId="1F7D3596" w:rsidR="002E6D46" w:rsidRPr="00A03F86" w:rsidRDefault="002E6D46" w:rsidP="002E6D46">
      <w:pPr>
        <w:autoSpaceDE w:val="0"/>
        <w:autoSpaceDN w:val="0"/>
        <w:adjustRightInd w:val="0"/>
        <w:ind w:left="1440"/>
        <w:jc w:val="both"/>
        <w:rPr>
          <w:b/>
        </w:rPr>
      </w:pPr>
      <w:r w:rsidRPr="00A03F86">
        <w:rPr>
          <w:b/>
        </w:rPr>
        <w:t xml:space="preserve">FOR </w:t>
      </w:r>
      <w:r>
        <w:rPr>
          <w:b/>
          <w:caps/>
        </w:rPr>
        <w:t>RANs</w:t>
      </w:r>
      <w:r w:rsidR="00E91904">
        <w:rPr>
          <w:b/>
          <w:caps/>
        </w:rPr>
        <w:t xml:space="preserve"> PRogram</w:t>
      </w:r>
      <w:r>
        <w:rPr>
          <w:b/>
          <w:caps/>
        </w:rPr>
        <w:t xml:space="preserve"> </w:t>
      </w:r>
      <w:r w:rsidRPr="00A03F86">
        <w:rPr>
          <w:b/>
          <w:caps/>
        </w:rPr>
        <w:t>Assignment</w:t>
      </w:r>
      <w:r w:rsidRPr="00A03F86">
        <w:rPr>
          <w:b/>
        </w:rPr>
        <w:t>, THE FOLLOWING MINIMUM QUALIFICATION IS REQUIRED</w:t>
      </w:r>
      <w:r>
        <w:rPr>
          <w:b/>
        </w:rPr>
        <w:t>:</w:t>
      </w:r>
    </w:p>
    <w:p w14:paraId="1374D6D5" w14:textId="1CCF49DB" w:rsidR="002E6D46" w:rsidRDefault="002E6D46" w:rsidP="002E6D46">
      <w:pPr>
        <w:autoSpaceDE w:val="0"/>
        <w:autoSpaceDN w:val="0"/>
        <w:adjustRightInd w:val="0"/>
        <w:ind w:left="1440"/>
        <w:jc w:val="both"/>
        <w:rPr>
          <w:bCs/>
        </w:rPr>
      </w:pPr>
      <w:r w:rsidRPr="001451B2">
        <w:rPr>
          <w:bCs/>
        </w:rPr>
        <w:t xml:space="preserve">The firm must have served as the sole municipal advisor on a </w:t>
      </w:r>
      <w:r w:rsidRPr="00811ADB">
        <w:rPr>
          <w:bCs/>
        </w:rPr>
        <w:t xml:space="preserve">short-term cash flow note financing of at least $100 million for a California public agency since January 1, </w:t>
      </w:r>
      <w:r>
        <w:rPr>
          <w:bCs/>
        </w:rPr>
        <w:t>2019</w:t>
      </w:r>
      <w:r w:rsidRPr="001451B2">
        <w:rPr>
          <w:bCs/>
        </w:rPr>
        <w:t>.  Please describe how your firm meets this requirement.</w:t>
      </w:r>
    </w:p>
    <w:p w14:paraId="2B43EE4F" w14:textId="77777777" w:rsidR="002E6D46" w:rsidRDefault="002E6D46" w:rsidP="002E6D46">
      <w:pPr>
        <w:autoSpaceDE w:val="0"/>
        <w:autoSpaceDN w:val="0"/>
        <w:adjustRightInd w:val="0"/>
        <w:ind w:left="1440"/>
        <w:jc w:val="both"/>
        <w:rPr>
          <w:bCs/>
        </w:rPr>
      </w:pPr>
    </w:p>
    <w:bookmarkEnd w:id="1"/>
    <w:p w14:paraId="5E0859C3" w14:textId="60F65614" w:rsidR="00065EFB" w:rsidRPr="00195AA3" w:rsidRDefault="00065EFB" w:rsidP="00065EFB">
      <w:pPr>
        <w:autoSpaceDE w:val="0"/>
        <w:autoSpaceDN w:val="0"/>
        <w:adjustRightInd w:val="0"/>
        <w:ind w:left="1440"/>
        <w:jc w:val="both"/>
        <w:rPr>
          <w:b/>
        </w:rPr>
      </w:pPr>
      <w:r w:rsidRPr="00195AA3">
        <w:rPr>
          <w:b/>
        </w:rPr>
        <w:t xml:space="preserve">FOR </w:t>
      </w:r>
      <w:r w:rsidRPr="00195AA3">
        <w:rPr>
          <w:b/>
          <w:caps/>
        </w:rPr>
        <w:t>CalVet</w:t>
      </w:r>
      <w:r w:rsidR="00C456EF">
        <w:rPr>
          <w:b/>
          <w:caps/>
        </w:rPr>
        <w:t>S</w:t>
      </w:r>
      <w:r w:rsidRPr="00195AA3">
        <w:rPr>
          <w:b/>
          <w:caps/>
        </w:rPr>
        <w:t xml:space="preserve"> Bond Program Assignment, THE FOLLOWING MINIMUM QUALIFICATION IS REQUIRED</w:t>
      </w:r>
      <w:r w:rsidR="00636DB5">
        <w:rPr>
          <w:b/>
          <w:caps/>
        </w:rPr>
        <w:t>:</w:t>
      </w:r>
    </w:p>
    <w:p w14:paraId="22117E17" w14:textId="51106A7D" w:rsidR="001A501C" w:rsidRDefault="001A501C" w:rsidP="001A501C">
      <w:pPr>
        <w:autoSpaceDE w:val="0"/>
        <w:autoSpaceDN w:val="0"/>
        <w:adjustRightInd w:val="0"/>
        <w:ind w:left="1440"/>
        <w:jc w:val="both"/>
        <w:rPr>
          <w:bCs/>
        </w:rPr>
      </w:pPr>
      <w:r w:rsidRPr="001451B2">
        <w:rPr>
          <w:bCs/>
        </w:rPr>
        <w:t xml:space="preserve">The firm must have served as the sole municipal advisor on a </w:t>
      </w:r>
      <w:r w:rsidRPr="00811ADB">
        <w:rPr>
          <w:bCs/>
        </w:rPr>
        <w:t xml:space="preserve">financing of at least </w:t>
      </w:r>
      <w:r w:rsidRPr="00C456EF">
        <w:rPr>
          <w:bCs/>
        </w:rPr>
        <w:t>$</w:t>
      </w:r>
      <w:r w:rsidR="00D54DCE" w:rsidRPr="00C456EF">
        <w:rPr>
          <w:bCs/>
        </w:rPr>
        <w:t>5</w:t>
      </w:r>
      <w:r w:rsidRPr="00C456EF">
        <w:rPr>
          <w:bCs/>
        </w:rPr>
        <w:t>0</w:t>
      </w:r>
      <w:r w:rsidRPr="00811ADB">
        <w:rPr>
          <w:bCs/>
        </w:rPr>
        <w:t xml:space="preserve"> million for a </w:t>
      </w:r>
      <w:r w:rsidR="0019290F">
        <w:rPr>
          <w:bCs/>
        </w:rPr>
        <w:t>single</w:t>
      </w:r>
      <w:r w:rsidR="00517A3A">
        <w:rPr>
          <w:bCs/>
        </w:rPr>
        <w:t>-</w:t>
      </w:r>
      <w:r w:rsidR="0019290F">
        <w:rPr>
          <w:bCs/>
        </w:rPr>
        <w:t xml:space="preserve">family housing bond </w:t>
      </w:r>
      <w:r w:rsidR="00F6770D">
        <w:rPr>
          <w:bCs/>
        </w:rPr>
        <w:t xml:space="preserve">or veteran bond financing </w:t>
      </w:r>
      <w:r w:rsidRPr="00811ADB">
        <w:rPr>
          <w:bCs/>
        </w:rPr>
        <w:t xml:space="preserve">since January 1, </w:t>
      </w:r>
      <w:r>
        <w:rPr>
          <w:bCs/>
        </w:rPr>
        <w:t>2019</w:t>
      </w:r>
      <w:r w:rsidRPr="001451B2">
        <w:rPr>
          <w:bCs/>
        </w:rPr>
        <w:t>.  Please describe how your firm meets this requirement.</w:t>
      </w:r>
    </w:p>
    <w:p w14:paraId="0F264CA2" w14:textId="77777777" w:rsidR="00F303B2" w:rsidRPr="00147A57" w:rsidRDefault="00F303B2" w:rsidP="00E53E62">
      <w:pPr>
        <w:autoSpaceDE w:val="0"/>
        <w:autoSpaceDN w:val="0"/>
        <w:adjustRightInd w:val="0"/>
        <w:ind w:left="720" w:hanging="720"/>
        <w:jc w:val="both"/>
        <w:rPr>
          <w:bCs/>
        </w:rPr>
      </w:pPr>
    </w:p>
    <w:p w14:paraId="4FEF7468" w14:textId="3B240574" w:rsidR="002046FA" w:rsidRPr="002046FA" w:rsidRDefault="004E68D1" w:rsidP="00E53E62">
      <w:pPr>
        <w:pStyle w:val="ListParagraph"/>
        <w:numPr>
          <w:ilvl w:val="0"/>
          <w:numId w:val="48"/>
        </w:numPr>
        <w:autoSpaceDE w:val="0"/>
        <w:autoSpaceDN w:val="0"/>
        <w:adjustRightInd w:val="0"/>
        <w:ind w:hanging="720"/>
        <w:jc w:val="both"/>
        <w:rPr>
          <w:bCs/>
        </w:rPr>
      </w:pPr>
      <w:r>
        <w:rPr>
          <w:b/>
          <w:bCs/>
        </w:rPr>
        <w:t>ON-GOING</w:t>
      </w:r>
      <w:r w:rsidRPr="00147A57">
        <w:rPr>
          <w:b/>
          <w:bCs/>
        </w:rPr>
        <w:t xml:space="preserve"> </w:t>
      </w:r>
      <w:r w:rsidR="00FF3FD0">
        <w:rPr>
          <w:b/>
          <w:bCs/>
        </w:rPr>
        <w:t>MUNICIPAL</w:t>
      </w:r>
      <w:r w:rsidR="007B00CA">
        <w:rPr>
          <w:b/>
          <w:bCs/>
        </w:rPr>
        <w:t xml:space="preserve"> </w:t>
      </w:r>
      <w:r w:rsidR="00FF3FD0">
        <w:rPr>
          <w:b/>
          <w:bCs/>
        </w:rPr>
        <w:t>ADVISOR</w:t>
      </w:r>
      <w:r w:rsidR="00C456EF">
        <w:rPr>
          <w:b/>
          <w:bCs/>
        </w:rPr>
        <w:t xml:space="preserve"> EXPERIENCE</w:t>
      </w:r>
    </w:p>
    <w:p w14:paraId="45BF807B" w14:textId="7DD216A5" w:rsidR="00065EFB" w:rsidRPr="00147A57" w:rsidRDefault="00F303B2" w:rsidP="002046FA">
      <w:pPr>
        <w:pStyle w:val="ListParagraph"/>
        <w:autoSpaceDE w:val="0"/>
        <w:autoSpaceDN w:val="0"/>
        <w:adjustRightInd w:val="0"/>
        <w:ind w:left="1440"/>
        <w:jc w:val="both"/>
        <w:rPr>
          <w:bCs/>
        </w:rPr>
      </w:pPr>
      <w:r w:rsidRPr="00147A57">
        <w:rPr>
          <w:bCs/>
        </w:rPr>
        <w:t xml:space="preserve">The firm must have served as the </w:t>
      </w:r>
      <w:r w:rsidR="004E68D1">
        <w:rPr>
          <w:bCs/>
        </w:rPr>
        <w:t>on-going</w:t>
      </w:r>
      <w:r w:rsidRPr="00147A57">
        <w:rPr>
          <w:bCs/>
        </w:rPr>
        <w:t xml:space="preserve"> </w:t>
      </w:r>
      <w:r w:rsidR="007B00CA">
        <w:rPr>
          <w:bCs/>
        </w:rPr>
        <w:t>municipal advisor</w:t>
      </w:r>
      <w:r w:rsidRPr="00147A57">
        <w:rPr>
          <w:bCs/>
        </w:rPr>
        <w:t xml:space="preserve"> to an issuer of municipal bonds for at least three consecutive years since January 1, </w:t>
      </w:r>
      <w:r w:rsidR="0051417E">
        <w:rPr>
          <w:bCs/>
        </w:rPr>
        <w:t>2019</w:t>
      </w:r>
      <w:r w:rsidRPr="00147A57">
        <w:rPr>
          <w:bCs/>
        </w:rPr>
        <w:t>.  Please describe how your firm meets this requirement.</w:t>
      </w:r>
    </w:p>
    <w:p w14:paraId="07D50FE6" w14:textId="11AB4C96" w:rsidR="00AD3B4B" w:rsidRDefault="00AD3B4B" w:rsidP="00195AA3">
      <w:pPr>
        <w:pStyle w:val="ListParagraph"/>
        <w:autoSpaceDE w:val="0"/>
        <w:autoSpaceDN w:val="0"/>
        <w:adjustRightInd w:val="0"/>
        <w:ind w:left="1440"/>
        <w:jc w:val="both"/>
      </w:pPr>
    </w:p>
    <w:p w14:paraId="5C252989" w14:textId="77777777" w:rsidR="00F303B2" w:rsidRPr="00147A57" w:rsidRDefault="00F303B2" w:rsidP="00E53E62">
      <w:pPr>
        <w:autoSpaceDE w:val="0"/>
        <w:autoSpaceDN w:val="0"/>
        <w:adjustRightInd w:val="0"/>
        <w:ind w:left="1440" w:hanging="720"/>
        <w:jc w:val="both"/>
        <w:rPr>
          <w:bCs/>
        </w:rPr>
      </w:pPr>
    </w:p>
    <w:p w14:paraId="13CFA96C" w14:textId="2BA7DBA2" w:rsidR="00E33219" w:rsidRPr="00CE3A38" w:rsidRDefault="00D92ED4" w:rsidP="00CE3A38">
      <w:pPr>
        <w:pStyle w:val="ListParagraph"/>
        <w:numPr>
          <w:ilvl w:val="0"/>
          <w:numId w:val="75"/>
        </w:numPr>
        <w:autoSpaceDE w:val="0"/>
        <w:autoSpaceDN w:val="0"/>
        <w:adjustRightInd w:val="0"/>
        <w:ind w:hanging="720"/>
        <w:jc w:val="both"/>
        <w:rPr>
          <w:b/>
          <w:bCs/>
          <w:u w:val="single"/>
        </w:rPr>
      </w:pPr>
      <w:r w:rsidRPr="00CE3A38">
        <w:rPr>
          <w:b/>
          <w:bCs/>
          <w:u w:val="single"/>
        </w:rPr>
        <w:t>CONTENT OF</w:t>
      </w:r>
      <w:r w:rsidR="00E33219" w:rsidRPr="00CE3A38">
        <w:rPr>
          <w:b/>
          <w:bCs/>
          <w:u w:val="single"/>
        </w:rPr>
        <w:t xml:space="preserve"> STATEMENT OF QUALIFICATIONS </w:t>
      </w:r>
    </w:p>
    <w:p w14:paraId="354A6889" w14:textId="4252B487" w:rsidR="004D0034" w:rsidRPr="00147A57" w:rsidRDefault="004D0034" w:rsidP="00EE02E4">
      <w:pPr>
        <w:autoSpaceDE w:val="0"/>
        <w:autoSpaceDN w:val="0"/>
        <w:adjustRightInd w:val="0"/>
        <w:ind w:left="720"/>
        <w:jc w:val="both"/>
      </w:pPr>
      <w:r w:rsidRPr="00147A57">
        <w:t>Responses should be limited to fifteen (15) pages (excluding attachments and appendices) using a font size of no less than 12</w:t>
      </w:r>
      <w:r w:rsidR="00BE0A01" w:rsidRPr="00147A57">
        <w:t xml:space="preserve"> pitch</w:t>
      </w:r>
      <w:r w:rsidRPr="00147A57">
        <w:t xml:space="preserve">.  </w:t>
      </w:r>
      <w:r w:rsidR="00F93435">
        <w:t xml:space="preserve">If a question does not apply to the firm or circumstances, please respond "not applicable."  </w:t>
      </w:r>
      <w:r w:rsidRPr="00147A57">
        <w:t xml:space="preserve">Failure to provide all requested </w:t>
      </w:r>
      <w:r w:rsidRPr="00147A57">
        <w:lastRenderedPageBreak/>
        <w:t xml:space="preserve">information or deviation from the required format </w:t>
      </w:r>
      <w:r w:rsidR="00F93435">
        <w:t xml:space="preserve">will delay processing of the firm's SOQ and </w:t>
      </w:r>
      <w:r w:rsidRPr="00147A57">
        <w:t>may result in disqualification.</w:t>
      </w:r>
      <w:r w:rsidR="00E523EE" w:rsidRPr="00147A57">
        <w:t xml:space="preserve">  Address the following items in responding to this </w:t>
      </w:r>
      <w:r w:rsidR="00BE0A01" w:rsidRPr="00147A57">
        <w:t xml:space="preserve">supplemental </w:t>
      </w:r>
      <w:r w:rsidR="00E523EE" w:rsidRPr="00147A57">
        <w:t>RFQ</w:t>
      </w:r>
      <w:r w:rsidR="00AD439B" w:rsidRPr="00147A57">
        <w:t>:</w:t>
      </w:r>
    </w:p>
    <w:p w14:paraId="02993095" w14:textId="77777777" w:rsidR="00E33219" w:rsidRPr="00147A57" w:rsidRDefault="00E33219" w:rsidP="00EE02E4">
      <w:pPr>
        <w:autoSpaceDE w:val="0"/>
        <w:autoSpaceDN w:val="0"/>
        <w:adjustRightInd w:val="0"/>
        <w:ind w:left="720"/>
        <w:jc w:val="both"/>
        <w:rPr>
          <w:b/>
          <w:bCs/>
        </w:rPr>
      </w:pPr>
    </w:p>
    <w:p w14:paraId="4BB8A268" w14:textId="053B5FCE" w:rsidR="002046FA" w:rsidRPr="002046FA" w:rsidRDefault="006D4760" w:rsidP="003E34D4">
      <w:pPr>
        <w:numPr>
          <w:ilvl w:val="0"/>
          <w:numId w:val="24"/>
        </w:numPr>
        <w:autoSpaceDE w:val="0"/>
        <w:autoSpaceDN w:val="0"/>
        <w:adjustRightInd w:val="0"/>
        <w:ind w:left="1440" w:hanging="720"/>
        <w:jc w:val="both"/>
      </w:pPr>
      <w:r w:rsidRPr="009477E4">
        <w:rPr>
          <w:b/>
        </w:rPr>
        <w:t>COVER LETTER</w:t>
      </w:r>
    </w:p>
    <w:p w14:paraId="1AC6DC32" w14:textId="0F64C5F9" w:rsidR="00E33219" w:rsidRPr="00147A57" w:rsidRDefault="00BE0A01" w:rsidP="002046FA">
      <w:pPr>
        <w:autoSpaceDE w:val="0"/>
        <w:autoSpaceDN w:val="0"/>
        <w:adjustRightInd w:val="0"/>
        <w:ind w:left="1440"/>
        <w:jc w:val="both"/>
      </w:pPr>
      <w:r w:rsidRPr="00147A57">
        <w:t>Submit a cover letter on the firm letterhead, signed by an authorized representative, highlighting the key points of the firm’s proposal.  Please indicate which bond program the firm is applying for:  GO Bond program, SPWB LRB program, RANs program</w:t>
      </w:r>
      <w:r w:rsidR="00065EFB">
        <w:t>, Vets GO Program, and/or Vets Revenue Program</w:t>
      </w:r>
      <w:r w:rsidRPr="00147A57">
        <w:t xml:space="preserve">.  The cover letter should not exceed </w:t>
      </w:r>
      <w:r w:rsidR="004E68D1">
        <w:t>one</w:t>
      </w:r>
      <w:r w:rsidRPr="00147A57">
        <w:t xml:space="preserve"> page.</w:t>
      </w:r>
      <w:r w:rsidRPr="00147A57" w:rsidDel="00BE0A01">
        <w:t xml:space="preserve"> </w:t>
      </w:r>
    </w:p>
    <w:p w14:paraId="5491C186" w14:textId="65A22E37" w:rsidR="0018758B" w:rsidRDefault="0018758B">
      <w:pPr>
        <w:rPr>
          <w:b/>
        </w:rPr>
      </w:pPr>
    </w:p>
    <w:p w14:paraId="643D0B26" w14:textId="39718F43" w:rsidR="002046FA" w:rsidRPr="002046FA" w:rsidRDefault="006D4760" w:rsidP="003E34D4">
      <w:pPr>
        <w:pStyle w:val="ListParagraph"/>
        <w:numPr>
          <w:ilvl w:val="0"/>
          <w:numId w:val="24"/>
        </w:numPr>
        <w:autoSpaceDE w:val="0"/>
        <w:autoSpaceDN w:val="0"/>
        <w:adjustRightInd w:val="0"/>
        <w:ind w:left="1440" w:hanging="720"/>
        <w:jc w:val="both"/>
      </w:pPr>
      <w:r w:rsidRPr="009477E4">
        <w:rPr>
          <w:b/>
        </w:rPr>
        <w:t>MINIMUM QUALIFICATIONS</w:t>
      </w:r>
    </w:p>
    <w:p w14:paraId="2F555529" w14:textId="5F82C4D0" w:rsidR="00EE02E4" w:rsidRPr="00147A57" w:rsidRDefault="00EE02E4" w:rsidP="002046FA">
      <w:pPr>
        <w:pStyle w:val="ListParagraph"/>
        <w:autoSpaceDE w:val="0"/>
        <w:autoSpaceDN w:val="0"/>
        <w:adjustRightInd w:val="0"/>
        <w:ind w:left="1440"/>
        <w:jc w:val="both"/>
      </w:pPr>
      <w:r w:rsidRPr="00147A57">
        <w:t>Provide information on how the firm meets the minimum qualifications</w:t>
      </w:r>
      <w:r w:rsidR="00F93435">
        <w:t>, as described in section IV.  MINIMUM QUALIFICATION</w:t>
      </w:r>
      <w:r w:rsidR="00065EFB">
        <w:t xml:space="preserve">S, </w:t>
      </w:r>
      <w:r w:rsidR="002C6CD4">
        <w:t>f</w:t>
      </w:r>
      <w:r w:rsidR="00065EFB">
        <w:t>or the assignment(s) for which the firm is applying.</w:t>
      </w:r>
    </w:p>
    <w:p w14:paraId="77B0D53E" w14:textId="77777777" w:rsidR="00E523EE" w:rsidRPr="00147A57" w:rsidRDefault="00E523EE" w:rsidP="00561597">
      <w:pPr>
        <w:autoSpaceDE w:val="0"/>
        <w:autoSpaceDN w:val="0"/>
        <w:adjustRightInd w:val="0"/>
        <w:jc w:val="both"/>
        <w:rPr>
          <w:rFonts w:eastAsia="Calibri"/>
          <w:bCs/>
        </w:rPr>
      </w:pPr>
    </w:p>
    <w:p w14:paraId="2730DD62" w14:textId="77777777" w:rsidR="002046FA" w:rsidRPr="002046FA" w:rsidRDefault="006D4760" w:rsidP="003E34D4">
      <w:pPr>
        <w:numPr>
          <w:ilvl w:val="0"/>
          <w:numId w:val="24"/>
        </w:numPr>
        <w:autoSpaceDE w:val="0"/>
        <w:autoSpaceDN w:val="0"/>
        <w:adjustRightInd w:val="0"/>
        <w:ind w:left="1440" w:hanging="720"/>
        <w:jc w:val="both"/>
      </w:pPr>
      <w:r w:rsidRPr="009477E4">
        <w:rPr>
          <w:b/>
          <w:bCs/>
        </w:rPr>
        <w:t>QUALIFICATIONS, EXPERIENCE, KNOWLEDGE, AND SERVICE DELIVERY CAPABILITIES</w:t>
      </w:r>
    </w:p>
    <w:p w14:paraId="0FE3C21C" w14:textId="77777777" w:rsidR="001451B2" w:rsidRDefault="001451B2" w:rsidP="002046FA">
      <w:pPr>
        <w:autoSpaceDE w:val="0"/>
        <w:autoSpaceDN w:val="0"/>
        <w:adjustRightInd w:val="0"/>
        <w:ind w:left="1440"/>
        <w:jc w:val="both"/>
      </w:pPr>
    </w:p>
    <w:p w14:paraId="45AA5DA0" w14:textId="3384FCD2" w:rsidR="00E33219" w:rsidRPr="00147A57" w:rsidRDefault="00C607E8" w:rsidP="002046FA">
      <w:pPr>
        <w:autoSpaceDE w:val="0"/>
        <w:autoSpaceDN w:val="0"/>
        <w:adjustRightInd w:val="0"/>
        <w:ind w:left="1440"/>
        <w:jc w:val="both"/>
      </w:pPr>
      <w:r w:rsidRPr="00147A57">
        <w:t>P</w:t>
      </w:r>
      <w:r w:rsidR="002046FA">
        <w:t>lease respond to the following:</w:t>
      </w:r>
    </w:p>
    <w:p w14:paraId="33D6A74E" w14:textId="77777777" w:rsidR="0044135E" w:rsidRPr="00147A57" w:rsidRDefault="0044135E" w:rsidP="00561597">
      <w:pPr>
        <w:autoSpaceDE w:val="0"/>
        <w:autoSpaceDN w:val="0"/>
        <w:adjustRightInd w:val="0"/>
        <w:ind w:left="720"/>
        <w:jc w:val="both"/>
      </w:pPr>
    </w:p>
    <w:p w14:paraId="6838AEC7" w14:textId="77777777" w:rsidR="00DA7BAB" w:rsidRDefault="00DA7BAB" w:rsidP="00274D95">
      <w:pPr>
        <w:numPr>
          <w:ilvl w:val="0"/>
          <w:numId w:val="37"/>
        </w:numPr>
        <w:autoSpaceDE w:val="0"/>
        <w:autoSpaceDN w:val="0"/>
        <w:adjustRightInd w:val="0"/>
        <w:ind w:left="2160" w:hanging="720"/>
        <w:jc w:val="both"/>
      </w:pPr>
      <w:r>
        <w:t>Personnel</w:t>
      </w:r>
    </w:p>
    <w:p w14:paraId="54AA7976" w14:textId="41C05ED3" w:rsidR="00DA7BAB" w:rsidRDefault="00B96650" w:rsidP="00356240">
      <w:pPr>
        <w:numPr>
          <w:ilvl w:val="1"/>
          <w:numId w:val="37"/>
        </w:numPr>
        <w:autoSpaceDE w:val="0"/>
        <w:autoSpaceDN w:val="0"/>
        <w:adjustRightInd w:val="0"/>
        <w:ind w:left="2880" w:hanging="720"/>
        <w:jc w:val="both"/>
      </w:pPr>
      <w:r w:rsidRPr="00147A57">
        <w:t>Provide the names and titles of the individuals that will be assigned to work with the STO</w:t>
      </w:r>
      <w:r w:rsidR="00356240">
        <w:t>.</w:t>
      </w:r>
      <w:r w:rsidRPr="00147A57">
        <w:t xml:space="preserve">  </w:t>
      </w:r>
      <w:r w:rsidR="00A171B8">
        <w:t xml:space="preserve">STO projects can involve a significant amount of hours and restrictive </w:t>
      </w:r>
      <w:r w:rsidR="002100DA">
        <w:t>time frames</w:t>
      </w:r>
      <w:r w:rsidR="00A171B8">
        <w:t>, please d</w:t>
      </w:r>
      <w:r w:rsidR="006002AB">
        <w:t xml:space="preserve">escribe </w:t>
      </w:r>
      <w:r w:rsidR="00A171B8">
        <w:t xml:space="preserve">each individuals </w:t>
      </w:r>
      <w:r w:rsidR="006002AB">
        <w:t xml:space="preserve">availability to work on STO </w:t>
      </w:r>
      <w:r w:rsidR="00A171B8">
        <w:t>projects.</w:t>
      </w:r>
    </w:p>
    <w:p w14:paraId="0C028D56" w14:textId="66B8DBA9" w:rsidR="002100DA" w:rsidRDefault="002100DA" w:rsidP="002100DA">
      <w:pPr>
        <w:autoSpaceDE w:val="0"/>
        <w:autoSpaceDN w:val="0"/>
        <w:adjustRightInd w:val="0"/>
        <w:jc w:val="both"/>
      </w:pPr>
    </w:p>
    <w:p w14:paraId="78C7123D" w14:textId="490A9353" w:rsidR="00DA7BAB" w:rsidRDefault="00B96650" w:rsidP="00356240">
      <w:pPr>
        <w:numPr>
          <w:ilvl w:val="1"/>
          <w:numId w:val="37"/>
        </w:numPr>
        <w:autoSpaceDE w:val="0"/>
        <w:autoSpaceDN w:val="0"/>
        <w:adjustRightInd w:val="0"/>
        <w:ind w:left="2880" w:hanging="720"/>
        <w:jc w:val="both"/>
      </w:pPr>
      <w:r w:rsidRPr="00147A57">
        <w:t xml:space="preserve">Describe the role of each individual on the team and the anticipated division of duties.  </w:t>
      </w:r>
    </w:p>
    <w:p w14:paraId="4C01DB16" w14:textId="77777777" w:rsidR="002100DA" w:rsidRDefault="002100DA" w:rsidP="002100DA">
      <w:pPr>
        <w:pStyle w:val="ListParagraph"/>
      </w:pPr>
    </w:p>
    <w:p w14:paraId="684E5B8F" w14:textId="5FA415C5" w:rsidR="00DA7BAB" w:rsidRDefault="00B96650" w:rsidP="00356240">
      <w:pPr>
        <w:numPr>
          <w:ilvl w:val="1"/>
          <w:numId w:val="37"/>
        </w:numPr>
        <w:autoSpaceDE w:val="0"/>
        <w:autoSpaceDN w:val="0"/>
        <w:adjustRightInd w:val="0"/>
        <w:ind w:left="2880" w:hanging="720"/>
        <w:jc w:val="both"/>
      </w:pPr>
      <w:r w:rsidRPr="00147A57">
        <w:t xml:space="preserve">Please attach a detailed resume (similar to one that would be submitted for employment) for each team member.  </w:t>
      </w:r>
    </w:p>
    <w:p w14:paraId="37EB05E1" w14:textId="77777777" w:rsidR="002100DA" w:rsidRDefault="002100DA" w:rsidP="002100DA">
      <w:pPr>
        <w:pStyle w:val="ListParagraph"/>
      </w:pPr>
    </w:p>
    <w:p w14:paraId="4CDD2F8E" w14:textId="2CF77262" w:rsidR="00B96650" w:rsidRPr="00147A57" w:rsidRDefault="006B0BCD" w:rsidP="00356240">
      <w:pPr>
        <w:numPr>
          <w:ilvl w:val="1"/>
          <w:numId w:val="37"/>
        </w:numPr>
        <w:autoSpaceDE w:val="0"/>
        <w:autoSpaceDN w:val="0"/>
        <w:adjustRightInd w:val="0"/>
        <w:ind w:left="2880" w:hanging="720"/>
        <w:jc w:val="both"/>
      </w:pPr>
      <w:r>
        <w:t>P</w:t>
      </w:r>
      <w:r w:rsidRPr="00147A57">
        <w:t xml:space="preserve">lease identify </w:t>
      </w:r>
      <w:r>
        <w:t xml:space="preserve">any additional individuals within the firm that may be available for consultation </w:t>
      </w:r>
      <w:r w:rsidRPr="00147A57">
        <w:t>and describe their specialized expertise</w:t>
      </w:r>
      <w:r w:rsidR="00B96650" w:rsidRPr="00147A57">
        <w:t>.</w:t>
      </w:r>
    </w:p>
    <w:p w14:paraId="45909778" w14:textId="71C24034" w:rsidR="00B96650" w:rsidRPr="00147A57" w:rsidRDefault="00B96650" w:rsidP="007A747E"/>
    <w:p w14:paraId="3AE64C22" w14:textId="71D556CD" w:rsidR="00DA7BAB" w:rsidRDefault="00DA7BAB" w:rsidP="00274D95">
      <w:pPr>
        <w:numPr>
          <w:ilvl w:val="0"/>
          <w:numId w:val="37"/>
        </w:numPr>
        <w:autoSpaceDE w:val="0"/>
        <w:autoSpaceDN w:val="0"/>
        <w:adjustRightInd w:val="0"/>
        <w:ind w:left="2160" w:hanging="720"/>
        <w:jc w:val="both"/>
      </w:pPr>
      <w:r>
        <w:t>Municipal Bond Experience</w:t>
      </w:r>
    </w:p>
    <w:p w14:paraId="5FD46AD2" w14:textId="2DBEC764" w:rsidR="00DA7BAB" w:rsidRDefault="00C607E8" w:rsidP="00356240">
      <w:pPr>
        <w:numPr>
          <w:ilvl w:val="1"/>
          <w:numId w:val="37"/>
        </w:numPr>
        <w:autoSpaceDE w:val="0"/>
        <w:autoSpaceDN w:val="0"/>
        <w:adjustRightInd w:val="0"/>
        <w:ind w:left="2880" w:hanging="720"/>
        <w:jc w:val="both"/>
      </w:pPr>
      <w:r w:rsidRPr="00147A57">
        <w:t xml:space="preserve">Describe </w:t>
      </w:r>
      <w:r w:rsidR="00B96650" w:rsidRPr="00147A57">
        <w:t xml:space="preserve">both </w:t>
      </w:r>
      <w:r w:rsidRPr="00147A57">
        <w:t xml:space="preserve">the firm’s </w:t>
      </w:r>
      <w:r w:rsidR="00B96650" w:rsidRPr="00147A57">
        <w:t xml:space="preserve">and the assigned individual’s </w:t>
      </w:r>
      <w:r w:rsidRPr="00147A57">
        <w:t xml:space="preserve">experience in providing </w:t>
      </w:r>
      <w:r w:rsidR="007B00CA">
        <w:t>municipal advisor</w:t>
      </w:r>
      <w:r w:rsidRPr="00147A57">
        <w:t xml:space="preserve">y services to large, ongoing municipal bond programs </w:t>
      </w:r>
      <w:r w:rsidR="00EE5118" w:rsidRPr="00147A57">
        <w:t xml:space="preserve">in both California and </w:t>
      </w:r>
      <w:r w:rsidR="00422B8C">
        <w:t>nationally</w:t>
      </w:r>
      <w:r w:rsidRPr="00147A57">
        <w:t xml:space="preserve">.  </w:t>
      </w:r>
    </w:p>
    <w:p w14:paraId="0AF407EB" w14:textId="77777777" w:rsidR="002100DA" w:rsidRDefault="002100DA" w:rsidP="002100DA">
      <w:pPr>
        <w:autoSpaceDE w:val="0"/>
        <w:autoSpaceDN w:val="0"/>
        <w:adjustRightInd w:val="0"/>
        <w:jc w:val="both"/>
      </w:pPr>
    </w:p>
    <w:p w14:paraId="3EB78068" w14:textId="545D03CA" w:rsidR="00C02D18" w:rsidRDefault="00C607E8" w:rsidP="00356240">
      <w:pPr>
        <w:numPr>
          <w:ilvl w:val="1"/>
          <w:numId w:val="37"/>
        </w:numPr>
        <w:autoSpaceDE w:val="0"/>
        <w:autoSpaceDN w:val="0"/>
        <w:adjustRightInd w:val="0"/>
        <w:ind w:left="2880" w:hanging="720"/>
        <w:jc w:val="both"/>
      </w:pPr>
      <w:r w:rsidRPr="00147A57">
        <w:t>Describe any debt optimization models used to enhance the program’s debt portfolio.</w:t>
      </w:r>
    </w:p>
    <w:p w14:paraId="7D478960" w14:textId="77777777" w:rsidR="002100DA" w:rsidRDefault="002100DA" w:rsidP="002100DA">
      <w:pPr>
        <w:pStyle w:val="ListParagraph"/>
      </w:pPr>
    </w:p>
    <w:p w14:paraId="32D47EAE" w14:textId="0C7E6067" w:rsidR="00F60AB3" w:rsidRPr="00147A57" w:rsidRDefault="00F60AB3" w:rsidP="00356240">
      <w:pPr>
        <w:numPr>
          <w:ilvl w:val="1"/>
          <w:numId w:val="37"/>
        </w:numPr>
        <w:autoSpaceDE w:val="0"/>
        <w:autoSpaceDN w:val="0"/>
        <w:adjustRightInd w:val="0"/>
        <w:ind w:left="2880" w:hanging="720"/>
        <w:jc w:val="both"/>
      </w:pPr>
      <w:r>
        <w:t>Provide a short narrative describing the firm’s and assigned individual’s technical expertise.</w:t>
      </w:r>
    </w:p>
    <w:p w14:paraId="4A4A9E46" w14:textId="77777777" w:rsidR="00C02D18" w:rsidRPr="00147A57" w:rsidRDefault="00C02D18" w:rsidP="00274D95">
      <w:pPr>
        <w:autoSpaceDE w:val="0"/>
        <w:autoSpaceDN w:val="0"/>
        <w:adjustRightInd w:val="0"/>
        <w:ind w:left="2160" w:hanging="720"/>
        <w:jc w:val="both"/>
      </w:pPr>
    </w:p>
    <w:p w14:paraId="2F930DB5" w14:textId="77777777" w:rsidR="00065EFB" w:rsidRDefault="00065EFB" w:rsidP="00065EFB">
      <w:pPr>
        <w:numPr>
          <w:ilvl w:val="0"/>
          <w:numId w:val="37"/>
        </w:numPr>
        <w:autoSpaceDE w:val="0"/>
        <w:autoSpaceDN w:val="0"/>
        <w:adjustRightInd w:val="0"/>
        <w:ind w:left="2160" w:hanging="720"/>
        <w:jc w:val="both"/>
      </w:pPr>
      <w:r>
        <w:lastRenderedPageBreak/>
        <w:t>If applying for the GO Bond Program assignment, please respond to the following:</w:t>
      </w:r>
    </w:p>
    <w:p w14:paraId="22C0124B" w14:textId="4F3D06A7" w:rsidR="00DA7BAB" w:rsidRDefault="00E33219" w:rsidP="00356240">
      <w:pPr>
        <w:numPr>
          <w:ilvl w:val="1"/>
          <w:numId w:val="37"/>
        </w:numPr>
        <w:autoSpaceDE w:val="0"/>
        <w:autoSpaceDN w:val="0"/>
        <w:adjustRightInd w:val="0"/>
        <w:ind w:left="2880" w:hanging="720"/>
        <w:jc w:val="both"/>
      </w:pPr>
      <w:r w:rsidRPr="00147A57">
        <w:t xml:space="preserve">Describe </w:t>
      </w:r>
      <w:r w:rsidR="00206549" w:rsidRPr="00147A57">
        <w:t xml:space="preserve">the </w:t>
      </w:r>
      <w:r w:rsidR="00B96650" w:rsidRPr="00147A57">
        <w:t>assigned individuals</w:t>
      </w:r>
      <w:r w:rsidR="00565F30" w:rsidRPr="00147A57">
        <w:t>’</w:t>
      </w:r>
      <w:r w:rsidR="00B96650" w:rsidRPr="00147A57">
        <w:t xml:space="preserve"> </w:t>
      </w:r>
      <w:r w:rsidR="007B00CA">
        <w:t>municipal advisor</w:t>
      </w:r>
      <w:r w:rsidRPr="00147A57">
        <w:t xml:space="preserve">y experience with respect to </w:t>
      </w:r>
      <w:r w:rsidR="00200D7B" w:rsidRPr="00147A57">
        <w:t xml:space="preserve">general obligation </w:t>
      </w:r>
      <w:r w:rsidR="00393212" w:rsidRPr="00147A57">
        <w:t xml:space="preserve">bond </w:t>
      </w:r>
      <w:r w:rsidRPr="00147A57">
        <w:t xml:space="preserve">financings </w:t>
      </w:r>
      <w:r w:rsidR="00905F60" w:rsidRPr="00147A57">
        <w:t xml:space="preserve">for California public agencies since January 1, </w:t>
      </w:r>
      <w:r w:rsidR="0051417E">
        <w:t>2019</w:t>
      </w:r>
      <w:r w:rsidRPr="00147A57">
        <w:t>.</w:t>
      </w:r>
      <w:r w:rsidR="00422B8C">
        <w:t xml:space="preserve">  </w:t>
      </w:r>
      <w:r w:rsidRPr="00147A57">
        <w:t xml:space="preserve">  </w:t>
      </w:r>
    </w:p>
    <w:p w14:paraId="6452BAC2" w14:textId="7B03C13F" w:rsidR="00E33219" w:rsidRDefault="00E33219" w:rsidP="00356240">
      <w:pPr>
        <w:numPr>
          <w:ilvl w:val="2"/>
          <w:numId w:val="37"/>
        </w:numPr>
        <w:autoSpaceDE w:val="0"/>
        <w:autoSpaceDN w:val="0"/>
        <w:adjustRightInd w:val="0"/>
        <w:ind w:left="3600" w:hanging="720"/>
        <w:jc w:val="both"/>
      </w:pPr>
      <w:r w:rsidRPr="00147A57">
        <w:t xml:space="preserve">Include the size of the issue, the date of such financing (or status and projected sale date if not yet completed), whether issued on a competitive or negotiated basis, the role of </w:t>
      </w:r>
      <w:r w:rsidR="00206549" w:rsidRPr="00147A57">
        <w:t>the</w:t>
      </w:r>
      <w:r w:rsidRPr="00147A57">
        <w:t xml:space="preserve"> firm, </w:t>
      </w:r>
      <w:r w:rsidR="00905F60" w:rsidRPr="00147A57">
        <w:t xml:space="preserve">and </w:t>
      </w:r>
      <w:r w:rsidRPr="00147A57">
        <w:t>the name of the issuers.</w:t>
      </w:r>
    </w:p>
    <w:p w14:paraId="5A1992CF" w14:textId="77777777" w:rsidR="00065EFB" w:rsidRDefault="00065EFB" w:rsidP="00195AA3">
      <w:pPr>
        <w:autoSpaceDE w:val="0"/>
        <w:autoSpaceDN w:val="0"/>
        <w:adjustRightInd w:val="0"/>
        <w:ind w:left="2880"/>
        <w:jc w:val="both"/>
      </w:pPr>
    </w:p>
    <w:p w14:paraId="09473E29" w14:textId="63B8EB49" w:rsidR="00065EFB" w:rsidRDefault="00065EFB" w:rsidP="00065EFB">
      <w:pPr>
        <w:numPr>
          <w:ilvl w:val="1"/>
          <w:numId w:val="37"/>
        </w:numPr>
        <w:ind w:left="2880" w:hanging="720"/>
        <w:jc w:val="both"/>
      </w:pPr>
      <w:r w:rsidRPr="00147A57">
        <w:t>Please provide the firm’s ideas</w:t>
      </w:r>
      <w:r>
        <w:t xml:space="preserve"> on</w:t>
      </w:r>
      <w:r w:rsidRPr="00147A57">
        <w:t xml:space="preserve"> how the S</w:t>
      </w:r>
      <w:r>
        <w:t>tate</w:t>
      </w:r>
      <w:r w:rsidRPr="00147A57">
        <w:t xml:space="preserve"> should </w:t>
      </w:r>
      <w:r>
        <w:t xml:space="preserve">approach the management of </w:t>
      </w:r>
      <w:r w:rsidRPr="00147A57">
        <w:t xml:space="preserve">its GO bond program, considering cost, marketability, affordability, </w:t>
      </w:r>
      <w:r>
        <w:t xml:space="preserve">current debt profile, </w:t>
      </w:r>
      <w:r w:rsidRPr="00147A57">
        <w:t xml:space="preserve">flexibility to incur additional debt and restructure debt, credit ratings, and any other considerations you believe </w:t>
      </w:r>
      <w:r>
        <w:t>are relevant</w:t>
      </w:r>
      <w:r w:rsidRPr="00147A57">
        <w:t xml:space="preserve"> to the State.</w:t>
      </w:r>
    </w:p>
    <w:p w14:paraId="48274A40" w14:textId="77777777" w:rsidR="00065EFB" w:rsidRDefault="00065EFB" w:rsidP="00195AA3">
      <w:pPr>
        <w:ind w:left="2880"/>
        <w:jc w:val="both"/>
      </w:pPr>
    </w:p>
    <w:p w14:paraId="1746A935" w14:textId="77777777" w:rsidR="00065EFB" w:rsidRDefault="00065EFB" w:rsidP="00065EFB">
      <w:pPr>
        <w:numPr>
          <w:ilvl w:val="1"/>
          <w:numId w:val="37"/>
        </w:numPr>
        <w:ind w:left="2880" w:hanging="720"/>
        <w:jc w:val="both"/>
      </w:pPr>
      <w:r>
        <w:t>Please provide the firm’s ideas on</w:t>
      </w:r>
      <w:r w:rsidRPr="00147A57">
        <w:t xml:space="preserve"> how the State </w:t>
      </w:r>
      <w:r>
        <w:t>should approach the management of</w:t>
      </w:r>
      <w:r w:rsidRPr="00147A57">
        <w:t xml:space="preserve"> its GO variable rate debt </w:t>
      </w:r>
      <w:r>
        <w:t xml:space="preserve">portfolio </w:t>
      </w:r>
      <w:r w:rsidRPr="00147A57">
        <w:t>over the course of the next two to five years?</w:t>
      </w:r>
    </w:p>
    <w:p w14:paraId="54D3A1AE" w14:textId="77777777" w:rsidR="00B13BBF" w:rsidRPr="00147A57" w:rsidRDefault="00B13BBF" w:rsidP="00195AA3">
      <w:pPr>
        <w:autoSpaceDE w:val="0"/>
        <w:autoSpaceDN w:val="0"/>
        <w:adjustRightInd w:val="0"/>
        <w:jc w:val="both"/>
      </w:pPr>
    </w:p>
    <w:p w14:paraId="1A86B055" w14:textId="53C83C3D" w:rsidR="00DA7BAB" w:rsidRDefault="00605AD8" w:rsidP="00274D95">
      <w:pPr>
        <w:numPr>
          <w:ilvl w:val="0"/>
          <w:numId w:val="37"/>
        </w:numPr>
        <w:autoSpaceDE w:val="0"/>
        <w:autoSpaceDN w:val="0"/>
        <w:adjustRightInd w:val="0"/>
        <w:ind w:left="2160" w:hanging="720"/>
        <w:jc w:val="both"/>
      </w:pPr>
      <w:r>
        <w:t>If applying for the SPWB LRB assignment, please respond to the following:</w:t>
      </w:r>
    </w:p>
    <w:p w14:paraId="7813B464" w14:textId="33AAA409" w:rsidR="00DA7BAB" w:rsidRDefault="00C02D18" w:rsidP="00356240">
      <w:pPr>
        <w:numPr>
          <w:ilvl w:val="1"/>
          <w:numId w:val="37"/>
        </w:numPr>
        <w:autoSpaceDE w:val="0"/>
        <w:autoSpaceDN w:val="0"/>
        <w:adjustRightInd w:val="0"/>
        <w:ind w:left="2880" w:hanging="720"/>
        <w:jc w:val="both"/>
      </w:pPr>
      <w:r w:rsidRPr="00147A57">
        <w:t>Describe the</w:t>
      </w:r>
      <w:r w:rsidR="00B424BD" w:rsidRPr="00147A57">
        <w:t xml:space="preserve"> </w:t>
      </w:r>
      <w:r w:rsidR="00B96650" w:rsidRPr="00147A57">
        <w:t>assigned individual</w:t>
      </w:r>
      <w:r w:rsidR="00565F30" w:rsidRPr="00147A57">
        <w:t>s’</w:t>
      </w:r>
      <w:r w:rsidR="00B96650" w:rsidRPr="00147A57">
        <w:t xml:space="preserve"> </w:t>
      </w:r>
      <w:r w:rsidR="007B00CA">
        <w:t>municipal advisor</w:t>
      </w:r>
      <w:r w:rsidRPr="00147A57">
        <w:t xml:space="preserve">y experience with respect to </w:t>
      </w:r>
      <w:r w:rsidR="006B0BCD">
        <w:t>LRB</w:t>
      </w:r>
      <w:r w:rsidRPr="00147A57">
        <w:t xml:space="preserve"> financings for California public agencies since January 1, </w:t>
      </w:r>
      <w:r w:rsidR="0051417E">
        <w:t>2019</w:t>
      </w:r>
      <w:r w:rsidRPr="00147A57">
        <w:t xml:space="preserve">.  </w:t>
      </w:r>
    </w:p>
    <w:p w14:paraId="55EE7E0E" w14:textId="055EB953" w:rsidR="00C02D18" w:rsidRDefault="00C02D18" w:rsidP="00356240">
      <w:pPr>
        <w:numPr>
          <w:ilvl w:val="2"/>
          <w:numId w:val="37"/>
        </w:numPr>
        <w:autoSpaceDE w:val="0"/>
        <w:autoSpaceDN w:val="0"/>
        <w:adjustRightInd w:val="0"/>
        <w:ind w:left="3600" w:hanging="720"/>
        <w:jc w:val="both"/>
      </w:pPr>
      <w:r w:rsidRPr="00147A57">
        <w:t>Include the size of the issue, the date of such financing (or status and projected sale date if not yet completed), whether issued on a competitive or negotiated basis, the role of your firm, and the name of the issuers.</w:t>
      </w:r>
    </w:p>
    <w:p w14:paraId="1DF851E3" w14:textId="77777777" w:rsidR="00605AD8" w:rsidRPr="00147A57" w:rsidRDefault="00605AD8" w:rsidP="00195AA3">
      <w:pPr>
        <w:autoSpaceDE w:val="0"/>
        <w:autoSpaceDN w:val="0"/>
        <w:adjustRightInd w:val="0"/>
        <w:ind w:left="3600"/>
        <w:jc w:val="both"/>
      </w:pPr>
    </w:p>
    <w:p w14:paraId="02C3E062" w14:textId="43BBD3F7" w:rsidR="00605AD8" w:rsidRPr="00147A57" w:rsidRDefault="00605AD8" w:rsidP="00605AD8">
      <w:pPr>
        <w:numPr>
          <w:ilvl w:val="1"/>
          <w:numId w:val="37"/>
        </w:numPr>
        <w:autoSpaceDE w:val="0"/>
        <w:autoSpaceDN w:val="0"/>
        <w:adjustRightInd w:val="0"/>
        <w:ind w:left="2880" w:hanging="720"/>
        <w:jc w:val="both"/>
      </w:pPr>
      <w:bookmarkStart w:id="2" w:name="_Hlk131598343"/>
      <w:r w:rsidRPr="00147A57">
        <w:t>Describe the firm’s knowledge of the SPWB’s LRB</w:t>
      </w:r>
      <w:r>
        <w:t>s</w:t>
      </w:r>
      <w:r w:rsidRPr="00147A57">
        <w:t xml:space="preserve"> program and provide any recommendations or considerations your firm believes would be important to the LRB</w:t>
      </w:r>
      <w:r>
        <w:t>s</w:t>
      </w:r>
      <w:r w:rsidRPr="00147A57">
        <w:t xml:space="preserve"> program. </w:t>
      </w:r>
    </w:p>
    <w:bookmarkEnd w:id="2"/>
    <w:p w14:paraId="3966C3DD" w14:textId="77777777" w:rsidR="00C02D18" w:rsidRPr="00605AD8" w:rsidRDefault="00C02D18" w:rsidP="00274D95">
      <w:pPr>
        <w:ind w:left="2160" w:hanging="720"/>
        <w:jc w:val="both"/>
      </w:pPr>
    </w:p>
    <w:p w14:paraId="063E34E5" w14:textId="63AEB98F" w:rsidR="00DA7BAB" w:rsidRDefault="00605AD8" w:rsidP="00274D95">
      <w:pPr>
        <w:numPr>
          <w:ilvl w:val="0"/>
          <w:numId w:val="37"/>
        </w:numPr>
        <w:tabs>
          <w:tab w:val="left" w:pos="1080"/>
        </w:tabs>
        <w:autoSpaceDE w:val="0"/>
        <w:autoSpaceDN w:val="0"/>
        <w:adjustRightInd w:val="0"/>
        <w:ind w:left="2160" w:hanging="720"/>
        <w:jc w:val="both"/>
      </w:pPr>
      <w:r>
        <w:t>If applying for the RANs assignment, please respond to the following question:</w:t>
      </w:r>
    </w:p>
    <w:p w14:paraId="0F100CF2" w14:textId="696285B7" w:rsidR="00DA7BAB" w:rsidRDefault="00C02D18" w:rsidP="00356240">
      <w:pPr>
        <w:numPr>
          <w:ilvl w:val="1"/>
          <w:numId w:val="37"/>
        </w:numPr>
        <w:autoSpaceDE w:val="0"/>
        <w:autoSpaceDN w:val="0"/>
        <w:adjustRightInd w:val="0"/>
        <w:ind w:left="2880" w:hanging="720"/>
        <w:jc w:val="both"/>
      </w:pPr>
      <w:r w:rsidRPr="00147A57">
        <w:t xml:space="preserve">Describe the </w:t>
      </w:r>
      <w:r w:rsidR="00B96650" w:rsidRPr="00147A57">
        <w:t>assigned individuals</w:t>
      </w:r>
      <w:r w:rsidR="00565F30" w:rsidRPr="00147A57">
        <w:t>’</w:t>
      </w:r>
      <w:r w:rsidR="00B96650" w:rsidRPr="00147A57">
        <w:t xml:space="preserve"> </w:t>
      </w:r>
      <w:r w:rsidR="007B00CA">
        <w:t>municipal advisor</w:t>
      </w:r>
      <w:r w:rsidRPr="00147A57">
        <w:t xml:space="preserve">y experience with respect to short-term cash flow note financings for California public agencies since January 1, </w:t>
      </w:r>
      <w:r w:rsidR="0051417E">
        <w:t>2019</w:t>
      </w:r>
      <w:r w:rsidRPr="00147A57">
        <w:t xml:space="preserve">.  </w:t>
      </w:r>
    </w:p>
    <w:p w14:paraId="3674DAE4" w14:textId="15BAC05F" w:rsidR="00C02D18" w:rsidRDefault="00C02D18" w:rsidP="00356240">
      <w:pPr>
        <w:numPr>
          <w:ilvl w:val="2"/>
          <w:numId w:val="37"/>
        </w:numPr>
        <w:autoSpaceDE w:val="0"/>
        <w:autoSpaceDN w:val="0"/>
        <w:adjustRightInd w:val="0"/>
        <w:ind w:left="3600" w:hanging="720"/>
        <w:jc w:val="both"/>
      </w:pPr>
      <w:r w:rsidRPr="00147A57">
        <w:t>Include the size of the issue, the date of such financing (or status and projected sale date if not yet completed), whether issued on a competitive or negotiated basis, the role of your firm, and the name of the issuers.</w:t>
      </w:r>
    </w:p>
    <w:p w14:paraId="3872CA5D" w14:textId="77777777" w:rsidR="00605AD8" w:rsidRDefault="00605AD8" w:rsidP="00195AA3">
      <w:pPr>
        <w:autoSpaceDE w:val="0"/>
        <w:autoSpaceDN w:val="0"/>
        <w:adjustRightInd w:val="0"/>
        <w:ind w:left="3600"/>
        <w:jc w:val="both"/>
      </w:pPr>
    </w:p>
    <w:p w14:paraId="0D34133E" w14:textId="77777777" w:rsidR="00605AD8" w:rsidRPr="00147A57" w:rsidRDefault="00605AD8" w:rsidP="00605AD8">
      <w:pPr>
        <w:numPr>
          <w:ilvl w:val="1"/>
          <w:numId w:val="37"/>
        </w:numPr>
        <w:autoSpaceDE w:val="0"/>
        <w:autoSpaceDN w:val="0"/>
        <w:adjustRightInd w:val="0"/>
        <w:ind w:left="2880" w:hanging="720"/>
        <w:jc w:val="both"/>
      </w:pPr>
      <w:r w:rsidRPr="00147A57">
        <w:t>Describe the firm’s knowledge of RAN</w:t>
      </w:r>
      <w:r>
        <w:t>s</w:t>
      </w:r>
      <w:r w:rsidRPr="00147A57">
        <w:t xml:space="preserve"> and provide any recommendations or considerations your firm believes would be </w:t>
      </w:r>
      <w:r>
        <w:t>relevant</w:t>
      </w:r>
      <w:r w:rsidRPr="00147A57">
        <w:t xml:space="preserve"> </w:t>
      </w:r>
      <w:r>
        <w:t>for the State to consider when issuing</w:t>
      </w:r>
      <w:r w:rsidRPr="00147A57">
        <w:t xml:space="preserve"> RAN</w:t>
      </w:r>
      <w:r>
        <w:t>s</w:t>
      </w:r>
      <w:r w:rsidRPr="00147A57">
        <w:t>.</w:t>
      </w:r>
    </w:p>
    <w:p w14:paraId="4FB16D7B" w14:textId="77777777" w:rsidR="00605AD8" w:rsidRPr="00147A57" w:rsidRDefault="00605AD8" w:rsidP="00195AA3">
      <w:pPr>
        <w:autoSpaceDE w:val="0"/>
        <w:autoSpaceDN w:val="0"/>
        <w:adjustRightInd w:val="0"/>
        <w:ind w:left="2880"/>
        <w:jc w:val="both"/>
      </w:pPr>
    </w:p>
    <w:p w14:paraId="09FC4B86" w14:textId="5BD83189" w:rsidR="00605AD8" w:rsidRDefault="00605AD8" w:rsidP="00195AA3">
      <w:pPr>
        <w:numPr>
          <w:ilvl w:val="0"/>
          <w:numId w:val="37"/>
        </w:numPr>
        <w:tabs>
          <w:tab w:val="left" w:pos="1080"/>
        </w:tabs>
        <w:ind w:left="2160" w:hanging="720"/>
        <w:jc w:val="both"/>
      </w:pPr>
      <w:r>
        <w:lastRenderedPageBreak/>
        <w:t xml:space="preserve">If applying for the CalVets </w:t>
      </w:r>
      <w:r w:rsidR="00FB4669">
        <w:t>b</w:t>
      </w:r>
      <w:r>
        <w:t xml:space="preserve">ond </w:t>
      </w:r>
      <w:r w:rsidR="00FB4669">
        <w:t>p</w:t>
      </w:r>
      <w:r>
        <w:t>rogram assignment, please respond to the following:</w:t>
      </w:r>
    </w:p>
    <w:p w14:paraId="2EEA03EF" w14:textId="20ABBCC7" w:rsidR="00605AD8" w:rsidRDefault="00605AD8" w:rsidP="00605AD8">
      <w:pPr>
        <w:numPr>
          <w:ilvl w:val="1"/>
          <w:numId w:val="37"/>
        </w:numPr>
        <w:autoSpaceDE w:val="0"/>
        <w:autoSpaceDN w:val="0"/>
        <w:adjustRightInd w:val="0"/>
        <w:ind w:left="2880" w:hanging="720"/>
        <w:jc w:val="both"/>
      </w:pPr>
      <w:r w:rsidRPr="00147A57">
        <w:t xml:space="preserve">Describe the assigned individuals’ </w:t>
      </w:r>
      <w:r>
        <w:t>municipal advisor</w:t>
      </w:r>
      <w:r w:rsidRPr="00147A57">
        <w:t xml:space="preserve">y experience with respect to </w:t>
      </w:r>
      <w:r>
        <w:t>single family and/or veterans housing</w:t>
      </w:r>
      <w:r w:rsidRPr="00147A57">
        <w:t xml:space="preserve"> bond financings since January 1, </w:t>
      </w:r>
      <w:r>
        <w:t>2019</w:t>
      </w:r>
      <w:r w:rsidRPr="00147A57">
        <w:t>.</w:t>
      </w:r>
      <w:r>
        <w:t xml:space="preserve">  </w:t>
      </w:r>
      <w:r w:rsidRPr="00147A57">
        <w:t xml:space="preserve">  </w:t>
      </w:r>
    </w:p>
    <w:p w14:paraId="62A5C0C3" w14:textId="6E9E8B8C" w:rsidR="00605AD8" w:rsidRDefault="00605AD8" w:rsidP="00605AD8">
      <w:pPr>
        <w:numPr>
          <w:ilvl w:val="2"/>
          <w:numId w:val="37"/>
        </w:numPr>
        <w:autoSpaceDE w:val="0"/>
        <w:autoSpaceDN w:val="0"/>
        <w:adjustRightInd w:val="0"/>
        <w:ind w:left="3600" w:hanging="720"/>
        <w:jc w:val="both"/>
      </w:pPr>
      <w:r w:rsidRPr="00147A57">
        <w:t>Include the size of the issue, the date of such financing (or status and projected sale date if not yet completed), whether issued on a competitive or negotiated basis, the role of the firm, and the name of the issuers.</w:t>
      </w:r>
    </w:p>
    <w:p w14:paraId="535C6994" w14:textId="77777777" w:rsidR="00605AD8" w:rsidRPr="00147A57" w:rsidRDefault="00605AD8" w:rsidP="00195AA3">
      <w:pPr>
        <w:autoSpaceDE w:val="0"/>
        <w:autoSpaceDN w:val="0"/>
        <w:adjustRightInd w:val="0"/>
        <w:ind w:left="3600"/>
        <w:jc w:val="both"/>
      </w:pPr>
    </w:p>
    <w:p w14:paraId="2AB7BFC4" w14:textId="77777777" w:rsidR="00605AD8" w:rsidRPr="00147A57" w:rsidRDefault="00605AD8" w:rsidP="00605AD8">
      <w:pPr>
        <w:numPr>
          <w:ilvl w:val="1"/>
          <w:numId w:val="37"/>
        </w:numPr>
        <w:autoSpaceDE w:val="0"/>
        <w:autoSpaceDN w:val="0"/>
        <w:adjustRightInd w:val="0"/>
        <w:ind w:left="2880" w:hanging="720"/>
        <w:jc w:val="both"/>
      </w:pPr>
      <w:r w:rsidRPr="00147A57">
        <w:t xml:space="preserve">Describe the firm’s knowledge of the </w:t>
      </w:r>
      <w:r>
        <w:t>CalVet’s bond</w:t>
      </w:r>
      <w:r w:rsidRPr="00147A57">
        <w:t xml:space="preserve"> program, and provide any recommendations or considerations your firm believes would be important to the program. </w:t>
      </w:r>
    </w:p>
    <w:p w14:paraId="3BFE1BFE" w14:textId="77777777" w:rsidR="00C02D18" w:rsidRPr="00147A57" w:rsidRDefault="00C02D18" w:rsidP="00274D95">
      <w:pPr>
        <w:tabs>
          <w:tab w:val="left" w:pos="1080"/>
        </w:tabs>
        <w:autoSpaceDE w:val="0"/>
        <w:autoSpaceDN w:val="0"/>
        <w:adjustRightInd w:val="0"/>
        <w:ind w:left="2160" w:hanging="720"/>
        <w:jc w:val="both"/>
      </w:pPr>
    </w:p>
    <w:p w14:paraId="1088698D" w14:textId="432217A2" w:rsidR="00DA7BAB" w:rsidRDefault="00DA7BAB" w:rsidP="00274D95">
      <w:pPr>
        <w:numPr>
          <w:ilvl w:val="0"/>
          <w:numId w:val="37"/>
        </w:numPr>
        <w:tabs>
          <w:tab w:val="left" w:pos="1080"/>
        </w:tabs>
        <w:ind w:left="2160" w:hanging="720"/>
        <w:jc w:val="both"/>
      </w:pPr>
      <w:r>
        <w:t>Commercial Paper</w:t>
      </w:r>
      <w:r w:rsidR="004E68D1">
        <w:t>/Variable Rate</w:t>
      </w:r>
      <w:r>
        <w:t xml:space="preserve"> Experience</w:t>
      </w:r>
    </w:p>
    <w:p w14:paraId="6573770F" w14:textId="0231CA9D" w:rsidR="002100DA" w:rsidRDefault="00393212" w:rsidP="007A747E">
      <w:pPr>
        <w:numPr>
          <w:ilvl w:val="1"/>
          <w:numId w:val="37"/>
        </w:numPr>
        <w:ind w:left="2880" w:hanging="720"/>
        <w:jc w:val="both"/>
      </w:pPr>
      <w:r w:rsidRPr="00147A57">
        <w:t xml:space="preserve">Describe </w:t>
      </w:r>
      <w:r w:rsidR="00206549" w:rsidRPr="00147A57">
        <w:t>the</w:t>
      </w:r>
      <w:r w:rsidRPr="00147A57">
        <w:t xml:space="preserve"> </w:t>
      </w:r>
      <w:r w:rsidR="00B96650" w:rsidRPr="00147A57">
        <w:t>assigned individuals</w:t>
      </w:r>
      <w:r w:rsidR="00565F30" w:rsidRPr="00147A57">
        <w:t>’</w:t>
      </w:r>
      <w:r w:rsidR="00B96650" w:rsidRPr="00147A57">
        <w:t xml:space="preserve"> </w:t>
      </w:r>
      <w:r w:rsidR="00BD60D2">
        <w:t xml:space="preserve">municipal advisory </w:t>
      </w:r>
      <w:r w:rsidRPr="00147A57">
        <w:t>experience with commercial paper and variable rate programs, including negotiating and structuring credit facilities.</w:t>
      </w:r>
    </w:p>
    <w:p w14:paraId="59054CEA" w14:textId="77777777" w:rsidR="00393212" w:rsidRPr="00147A57" w:rsidRDefault="00393212" w:rsidP="00274D95">
      <w:pPr>
        <w:pStyle w:val="ListParagraph"/>
        <w:tabs>
          <w:tab w:val="left" w:pos="1080"/>
        </w:tabs>
        <w:ind w:left="2160" w:hanging="720"/>
        <w:jc w:val="both"/>
      </w:pPr>
    </w:p>
    <w:p w14:paraId="53B7AE91" w14:textId="77777777" w:rsidR="00DA7BAB" w:rsidRDefault="00DA7BAB" w:rsidP="00274D95">
      <w:pPr>
        <w:numPr>
          <w:ilvl w:val="0"/>
          <w:numId w:val="37"/>
        </w:numPr>
        <w:tabs>
          <w:tab w:val="left" w:pos="1080"/>
        </w:tabs>
        <w:ind w:left="2160" w:hanging="720"/>
        <w:jc w:val="both"/>
      </w:pPr>
      <w:r>
        <w:t>Structured Investment Product Experience</w:t>
      </w:r>
    </w:p>
    <w:p w14:paraId="19AB5CC2" w14:textId="331462A8" w:rsidR="00393212" w:rsidRPr="00147A57" w:rsidRDefault="00C456EF" w:rsidP="00356240">
      <w:pPr>
        <w:numPr>
          <w:ilvl w:val="1"/>
          <w:numId w:val="37"/>
        </w:numPr>
        <w:ind w:left="2880" w:hanging="720"/>
        <w:jc w:val="both"/>
      </w:pPr>
      <w:r>
        <w:t xml:space="preserve">Is the firm a Registered Investment Advisor? </w:t>
      </w:r>
      <w:r w:rsidR="00393212" w:rsidRPr="00147A57">
        <w:t xml:space="preserve">Describe </w:t>
      </w:r>
      <w:r w:rsidR="00206549" w:rsidRPr="00147A57">
        <w:t>the</w:t>
      </w:r>
      <w:r w:rsidR="00393212" w:rsidRPr="00147A57">
        <w:t xml:space="preserve"> </w:t>
      </w:r>
      <w:r w:rsidR="00B96650" w:rsidRPr="00147A57">
        <w:t>assigned individuals</w:t>
      </w:r>
      <w:r w:rsidR="00565F30" w:rsidRPr="00147A57">
        <w:t>’</w:t>
      </w:r>
      <w:r w:rsidR="00B96650" w:rsidRPr="00147A57">
        <w:t xml:space="preserve"> </w:t>
      </w:r>
      <w:r w:rsidR="00393212" w:rsidRPr="00147A57">
        <w:t xml:space="preserve">experience serving as </w:t>
      </w:r>
      <w:r>
        <w:t xml:space="preserve">an investment </w:t>
      </w:r>
      <w:r w:rsidR="00393212" w:rsidRPr="00147A57">
        <w:t xml:space="preserve">advisor on structured investment products such as investment agreements, forward delivery </w:t>
      </w:r>
      <w:r w:rsidR="00EE5118" w:rsidRPr="00147A57">
        <w:t>agreements,</w:t>
      </w:r>
      <w:r w:rsidR="00393212" w:rsidRPr="00147A57">
        <w:t xml:space="preserve"> and repurchase agreements.</w:t>
      </w:r>
    </w:p>
    <w:p w14:paraId="2C3AA6D1" w14:textId="088BF30C" w:rsidR="00DC7487" w:rsidRDefault="00DC7487"/>
    <w:p w14:paraId="3606EE2C" w14:textId="674A6612" w:rsidR="00DA7BAB" w:rsidRDefault="00DA7BAB" w:rsidP="00274D95">
      <w:pPr>
        <w:numPr>
          <w:ilvl w:val="0"/>
          <w:numId w:val="37"/>
        </w:numPr>
        <w:tabs>
          <w:tab w:val="left" w:pos="1080"/>
        </w:tabs>
        <w:ind w:left="2160" w:hanging="720"/>
        <w:jc w:val="both"/>
      </w:pPr>
      <w:r>
        <w:t>Best Practices</w:t>
      </w:r>
    </w:p>
    <w:p w14:paraId="38447FE4" w14:textId="3019848C" w:rsidR="00561597" w:rsidRPr="00147A57" w:rsidRDefault="00565F30" w:rsidP="00195AA3">
      <w:pPr>
        <w:numPr>
          <w:ilvl w:val="1"/>
          <w:numId w:val="37"/>
        </w:numPr>
        <w:ind w:left="2880" w:hanging="720"/>
        <w:jc w:val="both"/>
      </w:pPr>
      <w:r w:rsidRPr="00147A57">
        <w:t>Describe the firm’s procedures for keeping abreast of “best practices” in municipal bond issuance and communicating those practices to its clients</w:t>
      </w:r>
      <w:r w:rsidR="00F60AB3">
        <w:t>.</w:t>
      </w:r>
    </w:p>
    <w:p w14:paraId="055CE832" w14:textId="77777777" w:rsidR="00CD7ACF" w:rsidRPr="00147A57" w:rsidRDefault="00CD7ACF" w:rsidP="00195AA3">
      <w:pPr>
        <w:autoSpaceDE w:val="0"/>
        <w:autoSpaceDN w:val="0"/>
        <w:adjustRightInd w:val="0"/>
        <w:jc w:val="both"/>
      </w:pPr>
    </w:p>
    <w:p w14:paraId="4F5E4A8F" w14:textId="4F1E319B" w:rsidR="00C56B65" w:rsidRDefault="004E68D1" w:rsidP="00274D95">
      <w:pPr>
        <w:numPr>
          <w:ilvl w:val="0"/>
          <w:numId w:val="37"/>
        </w:numPr>
        <w:ind w:left="2160" w:hanging="720"/>
        <w:jc w:val="both"/>
      </w:pPr>
      <w:r>
        <w:t>Other Experience</w:t>
      </w:r>
    </w:p>
    <w:p w14:paraId="541B4FD9" w14:textId="5AF58217" w:rsidR="002100DA" w:rsidRDefault="00220351" w:rsidP="007A747E">
      <w:pPr>
        <w:numPr>
          <w:ilvl w:val="1"/>
          <w:numId w:val="37"/>
        </w:numPr>
        <w:ind w:left="2880" w:hanging="720"/>
        <w:jc w:val="both"/>
      </w:pPr>
      <w:r w:rsidRPr="00147A57">
        <w:t xml:space="preserve">Describe any other experience </w:t>
      </w:r>
      <w:r w:rsidR="00C02D18" w:rsidRPr="00147A57">
        <w:t xml:space="preserve">the firm believes </w:t>
      </w:r>
      <w:r w:rsidRPr="00147A57">
        <w:t xml:space="preserve">is relevant to </w:t>
      </w:r>
      <w:r w:rsidR="00C02D18" w:rsidRPr="00147A57">
        <w:t xml:space="preserve">the </w:t>
      </w:r>
      <w:r w:rsidR="00DF1B9E" w:rsidRPr="00147A57">
        <w:t>GO, RANs, LRB</w:t>
      </w:r>
      <w:r w:rsidR="00DF1B9E">
        <w:t>s</w:t>
      </w:r>
      <w:r w:rsidR="00CD7354">
        <w:t>, Vets GO, and Vets Revenue</w:t>
      </w:r>
      <w:r w:rsidR="00DF1B9E" w:rsidRPr="00147A57" w:rsidDel="00DF1B9E">
        <w:t xml:space="preserve"> </w:t>
      </w:r>
      <w:r w:rsidR="00DF1B9E" w:rsidRPr="00147A57">
        <w:t>programs</w:t>
      </w:r>
      <w:r w:rsidR="00DF1B9E" w:rsidRPr="00147A57" w:rsidDel="00DF1B9E">
        <w:t xml:space="preserve"> </w:t>
      </w:r>
      <w:r w:rsidRPr="00147A57">
        <w:t>and/or provide</w:t>
      </w:r>
      <w:r w:rsidR="00C02D18" w:rsidRPr="00147A57">
        <w:t xml:space="preserve"> any</w:t>
      </w:r>
      <w:r w:rsidRPr="00147A57">
        <w:t xml:space="preserve"> other information the firm would like the STO to consider.</w:t>
      </w:r>
    </w:p>
    <w:p w14:paraId="6FB29292" w14:textId="77777777" w:rsidR="00274D95" w:rsidRPr="00147A57" w:rsidRDefault="00274D95" w:rsidP="00561597">
      <w:pPr>
        <w:autoSpaceDE w:val="0"/>
        <w:autoSpaceDN w:val="0"/>
        <w:adjustRightInd w:val="0"/>
        <w:ind w:left="1080"/>
        <w:jc w:val="both"/>
      </w:pPr>
    </w:p>
    <w:p w14:paraId="36D30EE6" w14:textId="77777777" w:rsidR="00274D95" w:rsidRPr="00147A57" w:rsidRDefault="00274D95" w:rsidP="00E53E62">
      <w:pPr>
        <w:numPr>
          <w:ilvl w:val="0"/>
          <w:numId w:val="24"/>
        </w:numPr>
        <w:autoSpaceDE w:val="0"/>
        <w:autoSpaceDN w:val="0"/>
        <w:adjustRightInd w:val="0"/>
        <w:ind w:left="1440" w:hanging="720"/>
        <w:jc w:val="both"/>
        <w:rPr>
          <w:rFonts w:eastAsia="Calibri"/>
          <w:b/>
        </w:rPr>
      </w:pPr>
      <w:r w:rsidRPr="00147A57">
        <w:rPr>
          <w:rFonts w:eastAsia="Calibri"/>
          <w:b/>
        </w:rPr>
        <w:t>LEGAL INFORMATION AND CONFLICTS OF INTEREST</w:t>
      </w:r>
    </w:p>
    <w:p w14:paraId="50C01AF7" w14:textId="77777777" w:rsidR="00274D95" w:rsidRPr="00147A57" w:rsidRDefault="00274D95" w:rsidP="00274D95">
      <w:pPr>
        <w:autoSpaceDE w:val="0"/>
        <w:autoSpaceDN w:val="0"/>
        <w:adjustRightInd w:val="0"/>
        <w:ind w:left="2160" w:hanging="720"/>
        <w:jc w:val="both"/>
        <w:rPr>
          <w:rFonts w:eastAsia="Calibri"/>
        </w:rPr>
      </w:pPr>
      <w:r w:rsidRPr="00147A57">
        <w:rPr>
          <w:rFonts w:eastAsia="Calibri"/>
        </w:rPr>
        <w:t xml:space="preserve">Please provide the following: </w:t>
      </w:r>
    </w:p>
    <w:p w14:paraId="74D75C74" w14:textId="77777777" w:rsidR="00274D95" w:rsidRPr="00147A57" w:rsidRDefault="00274D95" w:rsidP="00274D95">
      <w:pPr>
        <w:autoSpaceDE w:val="0"/>
        <w:autoSpaceDN w:val="0"/>
        <w:adjustRightInd w:val="0"/>
        <w:ind w:left="2160" w:hanging="720"/>
        <w:jc w:val="both"/>
        <w:rPr>
          <w:rFonts w:eastAsia="Calibri"/>
        </w:rPr>
      </w:pPr>
    </w:p>
    <w:p w14:paraId="0502CF79" w14:textId="77777777" w:rsidR="00274D95" w:rsidRPr="00147A57" w:rsidRDefault="00274D95" w:rsidP="00274D95">
      <w:pPr>
        <w:numPr>
          <w:ilvl w:val="0"/>
          <w:numId w:val="15"/>
        </w:numPr>
        <w:tabs>
          <w:tab w:val="clear" w:pos="1440"/>
          <w:tab w:val="num" w:pos="720"/>
        </w:tabs>
        <w:autoSpaceDE w:val="0"/>
        <w:autoSpaceDN w:val="0"/>
        <w:adjustRightInd w:val="0"/>
        <w:ind w:left="2160" w:hanging="720"/>
        <w:jc w:val="both"/>
        <w:rPr>
          <w:rFonts w:eastAsia="Calibri"/>
        </w:rPr>
      </w:pPr>
      <w:r w:rsidRPr="00147A57">
        <w:rPr>
          <w:rFonts w:eastAsia="Calibri"/>
        </w:rPr>
        <w:t xml:space="preserve">Information on any recent or upcoming change in legal structure and/or ownership of the firm; </w:t>
      </w:r>
    </w:p>
    <w:p w14:paraId="60FD8A24" w14:textId="77777777" w:rsidR="00274D95" w:rsidRPr="00147A57" w:rsidRDefault="00274D95" w:rsidP="009E2A89">
      <w:pPr>
        <w:tabs>
          <w:tab w:val="num" w:pos="1080"/>
        </w:tabs>
        <w:autoSpaceDE w:val="0"/>
        <w:autoSpaceDN w:val="0"/>
        <w:adjustRightInd w:val="0"/>
        <w:jc w:val="both"/>
        <w:rPr>
          <w:rFonts w:eastAsia="Calibri"/>
        </w:rPr>
      </w:pPr>
    </w:p>
    <w:p w14:paraId="739016AD" w14:textId="689F94E2" w:rsidR="00794153" w:rsidRDefault="002C79D8" w:rsidP="009E2A89">
      <w:pPr>
        <w:numPr>
          <w:ilvl w:val="0"/>
          <w:numId w:val="15"/>
        </w:numPr>
        <w:tabs>
          <w:tab w:val="clear" w:pos="1440"/>
        </w:tabs>
        <w:autoSpaceDE w:val="0"/>
        <w:autoSpaceDN w:val="0"/>
        <w:adjustRightInd w:val="0"/>
        <w:ind w:left="2160" w:hanging="720"/>
        <w:jc w:val="both"/>
      </w:pPr>
      <w:r w:rsidRPr="006B0BCD">
        <w:rPr>
          <w:rFonts w:eastAsia="Calibri"/>
          <w:b/>
        </w:rPr>
        <w:t>Conflicts of Interest</w:t>
      </w:r>
      <w:r w:rsidRPr="00147A57">
        <w:rPr>
          <w:rFonts w:eastAsia="Calibri"/>
        </w:rPr>
        <w:t xml:space="preserve">:  On a separate attachment, describe any existing or potential conflict of interest arising from </w:t>
      </w:r>
      <w:r w:rsidR="00BA3817">
        <w:rPr>
          <w:rFonts w:eastAsia="Calibri"/>
        </w:rPr>
        <w:t>(1) other lines of business of the firm; (2) the firm’s</w:t>
      </w:r>
      <w:r w:rsidR="00BA3817" w:rsidRPr="00147A57">
        <w:rPr>
          <w:rFonts w:eastAsia="Calibri"/>
        </w:rPr>
        <w:t xml:space="preserve"> </w:t>
      </w:r>
      <w:r w:rsidRPr="00147A57">
        <w:rPr>
          <w:rFonts w:eastAsia="Calibri"/>
        </w:rPr>
        <w:t xml:space="preserve">relationships with or representation of other </w:t>
      </w:r>
      <w:r w:rsidR="00BA3817" w:rsidRPr="00147A57">
        <w:rPr>
          <w:rFonts w:eastAsia="Calibri"/>
        </w:rPr>
        <w:t xml:space="preserve">parties </w:t>
      </w:r>
      <w:r w:rsidR="00BA3817">
        <w:rPr>
          <w:rFonts w:eastAsia="Calibri"/>
        </w:rPr>
        <w:t xml:space="preserve">that would constitute an actual or potential conflict of interest or appearance of impropriety. </w:t>
      </w:r>
      <w:r w:rsidR="00AD32E0">
        <w:rPr>
          <w:rFonts w:eastAsia="Calibri"/>
        </w:rPr>
        <w:t xml:space="preserve"> </w:t>
      </w:r>
      <w:r w:rsidR="00BA3817">
        <w:rPr>
          <w:rFonts w:eastAsia="Calibri"/>
        </w:rPr>
        <w:t>P</w:t>
      </w:r>
      <w:r w:rsidRPr="00147A57">
        <w:rPr>
          <w:rFonts w:eastAsia="Calibri"/>
        </w:rPr>
        <w:t xml:space="preserve">rovide sufficient facts, legal implications, and possible effects in order for the State to appreciate the significance of each potential </w:t>
      </w:r>
      <w:r w:rsidRPr="00147A57">
        <w:rPr>
          <w:rFonts w:eastAsia="Calibri"/>
        </w:rPr>
        <w:lastRenderedPageBreak/>
        <w:t xml:space="preserve">conflict. </w:t>
      </w:r>
      <w:r w:rsidR="00AD32E0">
        <w:rPr>
          <w:rFonts w:eastAsia="Calibri"/>
        </w:rPr>
        <w:t xml:space="preserve"> </w:t>
      </w:r>
      <w:r w:rsidR="00811ADB">
        <w:rPr>
          <w:rFonts w:eastAsia="Calibri"/>
        </w:rPr>
        <w:t>If a conflict does or might</w:t>
      </w:r>
      <w:r w:rsidR="00BA3817">
        <w:rPr>
          <w:rFonts w:eastAsia="Calibri"/>
        </w:rPr>
        <w:t xml:space="preserve"> exist, please describe how your firm will eliminate or prevent it</w:t>
      </w:r>
      <w:r w:rsidR="006002AB">
        <w:rPr>
          <w:rFonts w:eastAsia="Calibri"/>
        </w:rPr>
        <w:t xml:space="preserve">.  Indicate what procedures will be followed to detect, notify the STO of, and resolve any such conflicts. </w:t>
      </w:r>
      <w:r w:rsidRPr="00147A57">
        <w:rPr>
          <w:rFonts w:eastAsia="Calibri"/>
        </w:rPr>
        <w:t xml:space="preserve"> </w:t>
      </w:r>
      <w:r w:rsidRPr="00A26AFE">
        <w:rPr>
          <w:rFonts w:eastAsia="Calibri"/>
          <w:i/>
        </w:rPr>
        <w:t xml:space="preserve">Responses to </w:t>
      </w:r>
      <w:r w:rsidR="006002AB">
        <w:rPr>
          <w:rFonts w:eastAsia="Calibri"/>
          <w:i/>
        </w:rPr>
        <w:t>this</w:t>
      </w:r>
      <w:r w:rsidRPr="00887969">
        <w:rPr>
          <w:rFonts w:eastAsia="Calibri"/>
          <w:i/>
        </w:rPr>
        <w:t xml:space="preserve"> question do not count toward the total page maximum requirement</w:t>
      </w:r>
      <w:r w:rsidRPr="00147A57">
        <w:rPr>
          <w:rFonts w:eastAsia="Calibri"/>
        </w:rPr>
        <w:t>.</w:t>
      </w:r>
    </w:p>
    <w:p w14:paraId="3DEB25AF" w14:textId="77777777" w:rsidR="00E33219" w:rsidRPr="00147A57" w:rsidRDefault="00E33219" w:rsidP="00561597">
      <w:pPr>
        <w:autoSpaceDE w:val="0"/>
        <w:autoSpaceDN w:val="0"/>
        <w:adjustRightInd w:val="0"/>
        <w:ind w:left="720" w:right="-180"/>
        <w:jc w:val="both"/>
      </w:pPr>
    </w:p>
    <w:p w14:paraId="79C2E0DB" w14:textId="77777777" w:rsidR="00E33219" w:rsidRPr="00CE3A38" w:rsidRDefault="0044135E" w:rsidP="00CE3A38">
      <w:pPr>
        <w:numPr>
          <w:ilvl w:val="0"/>
          <w:numId w:val="24"/>
        </w:numPr>
        <w:autoSpaceDE w:val="0"/>
        <w:autoSpaceDN w:val="0"/>
        <w:adjustRightInd w:val="0"/>
        <w:ind w:left="1440" w:hanging="720"/>
        <w:jc w:val="both"/>
        <w:rPr>
          <w:rFonts w:eastAsia="Calibri"/>
          <w:b/>
        </w:rPr>
      </w:pPr>
      <w:r w:rsidRPr="00CE3A38">
        <w:rPr>
          <w:rFonts w:eastAsia="Calibri"/>
          <w:b/>
        </w:rPr>
        <w:t>COMPENSATION</w:t>
      </w:r>
    </w:p>
    <w:p w14:paraId="61B551E5" w14:textId="61CEEA2C" w:rsidR="00E33219" w:rsidRPr="00147A57" w:rsidDel="00EE02E4" w:rsidRDefault="00E33219" w:rsidP="00274D95">
      <w:pPr>
        <w:autoSpaceDE w:val="0"/>
        <w:autoSpaceDN w:val="0"/>
        <w:adjustRightInd w:val="0"/>
        <w:ind w:left="1440"/>
        <w:jc w:val="both"/>
      </w:pPr>
      <w:r w:rsidRPr="00147A57" w:rsidDel="00EE02E4">
        <w:t xml:space="preserve">Please submit fee proposals for serving as </w:t>
      </w:r>
      <w:r w:rsidR="007B00CA">
        <w:t>municipal advisor</w:t>
      </w:r>
      <w:r w:rsidRPr="00147A57" w:rsidDel="00EE02E4">
        <w:t xml:space="preserve"> for </w:t>
      </w:r>
      <w:r w:rsidR="00DF1B9E" w:rsidRPr="00147A57">
        <w:t xml:space="preserve">GO, </w:t>
      </w:r>
      <w:r w:rsidR="00DF1B9E">
        <w:t xml:space="preserve">SPWB </w:t>
      </w:r>
      <w:r w:rsidR="00DF1B9E" w:rsidRPr="00147A57">
        <w:t>LRB</w:t>
      </w:r>
      <w:r w:rsidR="00DF1B9E">
        <w:t>s</w:t>
      </w:r>
      <w:r w:rsidR="00CD7354">
        <w:t xml:space="preserve">, RANs, Vets GO, </w:t>
      </w:r>
      <w:r w:rsidR="000121BF">
        <w:t xml:space="preserve">and </w:t>
      </w:r>
      <w:r w:rsidR="00CD7354">
        <w:t>Vets Revenue</w:t>
      </w:r>
      <w:r w:rsidR="00DF1B9E" w:rsidRPr="00147A57" w:rsidDel="00DF1B9E">
        <w:t xml:space="preserve"> </w:t>
      </w:r>
      <w:r w:rsidR="006B0BCD">
        <w:t>issuances</w:t>
      </w:r>
      <w:r w:rsidR="00C456EF">
        <w:t xml:space="preserve"> </w:t>
      </w:r>
      <w:r w:rsidR="00215532" w:rsidRPr="00147A57" w:rsidDel="00EE02E4">
        <w:t xml:space="preserve">by completing </w:t>
      </w:r>
      <w:r w:rsidR="00215532" w:rsidRPr="00147A57" w:rsidDel="00EE02E4">
        <w:rPr>
          <w:b/>
        </w:rPr>
        <w:t xml:space="preserve">Attachment </w:t>
      </w:r>
      <w:r w:rsidR="00356240">
        <w:rPr>
          <w:b/>
        </w:rPr>
        <w:t>A</w:t>
      </w:r>
      <w:r w:rsidR="00C56B65">
        <w:rPr>
          <w:b/>
        </w:rPr>
        <w:t>, Fee Matrix</w:t>
      </w:r>
      <w:r w:rsidRPr="00147A57" w:rsidDel="00EE02E4">
        <w:t xml:space="preserve">.  </w:t>
      </w:r>
      <w:r w:rsidR="00215532" w:rsidRPr="00147A57" w:rsidDel="00EE02E4">
        <w:t>T</w:t>
      </w:r>
      <w:r w:rsidR="00A4545B" w:rsidRPr="00147A57" w:rsidDel="00EE02E4">
        <w:t xml:space="preserve">he STO will consider proposals that are based on flat fee compensation, hourly rate compensation or a hybrid approach that utilizes a flat fee covering specified services/projects and an hourly rate for other specified services. </w:t>
      </w:r>
      <w:r w:rsidRPr="00147A57" w:rsidDel="00EE02E4">
        <w:t xml:space="preserve"> </w:t>
      </w:r>
      <w:r w:rsidR="00A4545B" w:rsidRPr="00147A57" w:rsidDel="00EE02E4">
        <w:t xml:space="preserve">All proposals </w:t>
      </w:r>
      <w:r w:rsidR="006214CD" w:rsidRPr="00147A57" w:rsidDel="00EE02E4">
        <w:t xml:space="preserve">for flat fee compensation, hourly rate compensation, or a combination thereof shall indicate </w:t>
      </w:r>
      <w:r w:rsidR="00EE5118" w:rsidRPr="00147A57" w:rsidDel="00EE02E4">
        <w:t>clearly,</w:t>
      </w:r>
      <w:r w:rsidR="006214CD" w:rsidRPr="00147A57" w:rsidDel="00EE02E4">
        <w:t xml:space="preserve"> what services are covered by each type of compensation</w:t>
      </w:r>
      <w:r w:rsidR="00EE5118" w:rsidRPr="00147A57" w:rsidDel="00EE02E4">
        <w:t xml:space="preserve">.  </w:t>
      </w:r>
      <w:r w:rsidRPr="00147A57" w:rsidDel="00EE02E4">
        <w:t xml:space="preserve">Proposed fees would be in effect for </w:t>
      </w:r>
      <w:r w:rsidR="002C79D8" w:rsidRPr="00147A57">
        <w:t xml:space="preserve">July 1, </w:t>
      </w:r>
      <w:r w:rsidR="0051417E">
        <w:t xml:space="preserve">2023 </w:t>
      </w:r>
      <w:r w:rsidR="00E5010A" w:rsidRPr="00147A57" w:rsidDel="00EE02E4">
        <w:t>through</w:t>
      </w:r>
      <w:r w:rsidRPr="00147A57" w:rsidDel="00EE02E4">
        <w:t xml:space="preserve"> </w:t>
      </w:r>
      <w:r w:rsidR="002C79D8" w:rsidRPr="00A26AFE">
        <w:t>June</w:t>
      </w:r>
      <w:r w:rsidR="006B0BCD" w:rsidRPr="00A26AFE">
        <w:t> </w:t>
      </w:r>
      <w:r w:rsidR="002C79D8" w:rsidRPr="00A26AFE">
        <w:t xml:space="preserve">30, </w:t>
      </w:r>
      <w:r w:rsidR="0051417E">
        <w:t>202</w:t>
      </w:r>
      <w:r w:rsidR="005D096E">
        <w:t>6</w:t>
      </w:r>
      <w:r w:rsidR="003A4F6E" w:rsidRPr="00147A57" w:rsidDel="00EE02E4">
        <w:t>.</w:t>
      </w:r>
      <w:r w:rsidR="00814898" w:rsidRPr="00147A57" w:rsidDel="00EE02E4">
        <w:t xml:space="preserve"> </w:t>
      </w:r>
    </w:p>
    <w:p w14:paraId="0413A90B" w14:textId="77777777" w:rsidR="00E33219" w:rsidRPr="00147A57" w:rsidDel="00EE02E4" w:rsidRDefault="00E33219" w:rsidP="00274D95">
      <w:pPr>
        <w:autoSpaceDE w:val="0"/>
        <w:autoSpaceDN w:val="0"/>
        <w:adjustRightInd w:val="0"/>
        <w:ind w:left="1440"/>
        <w:jc w:val="both"/>
      </w:pPr>
    </w:p>
    <w:p w14:paraId="01B5F1CA" w14:textId="419596A7" w:rsidR="00C456EF" w:rsidRPr="00147A57" w:rsidRDefault="00E33219" w:rsidP="00C456EF">
      <w:pPr>
        <w:autoSpaceDE w:val="0"/>
        <w:autoSpaceDN w:val="0"/>
        <w:adjustRightInd w:val="0"/>
        <w:ind w:left="1440"/>
        <w:jc w:val="both"/>
      </w:pPr>
      <w:r w:rsidRPr="00147A57" w:rsidDel="00EE02E4">
        <w:t>Cost</w:t>
      </w:r>
      <w:r w:rsidR="00DD1F8F" w:rsidRPr="00147A57" w:rsidDel="00EE02E4">
        <w:t xml:space="preserve">s incurred for </w:t>
      </w:r>
      <w:r w:rsidR="00C456EF">
        <w:t xml:space="preserve">pre-approved </w:t>
      </w:r>
      <w:r w:rsidR="00DD1F8F" w:rsidRPr="00147A57" w:rsidDel="00EE02E4">
        <w:t>travel and other travel related expenses will be</w:t>
      </w:r>
      <w:r w:rsidRPr="00147A57" w:rsidDel="00EE02E4">
        <w:t xml:space="preserve"> reimburse</w:t>
      </w:r>
      <w:r w:rsidR="00DD1F8F" w:rsidRPr="00147A57" w:rsidDel="00EE02E4">
        <w:t>d</w:t>
      </w:r>
      <w:r w:rsidRPr="00147A57" w:rsidDel="00EE02E4">
        <w:t xml:space="preserve"> </w:t>
      </w:r>
      <w:r w:rsidR="00DD1F8F" w:rsidRPr="00147A57" w:rsidDel="00EE02E4">
        <w:t xml:space="preserve">in accordance with </w:t>
      </w:r>
      <w:r w:rsidR="00C456EF">
        <w:t xml:space="preserve">current State policy for Excluded Employees. </w:t>
      </w:r>
      <w:r w:rsidR="00C456EF" w:rsidRPr="00C456EF">
        <w:t xml:space="preserve">See:  </w:t>
      </w:r>
      <w:hyperlink r:id="rId12" w:history="1">
        <w:r w:rsidR="00DC7487" w:rsidRPr="003A0E06">
          <w:rPr>
            <w:rStyle w:val="Hyperlink"/>
          </w:rPr>
          <w:t>https://www.calhr.ca.gov/employees/Pages/travel-reimbursements.aspx</w:t>
        </w:r>
      </w:hyperlink>
      <w:r w:rsidR="00C456EF" w:rsidRPr="00C456EF">
        <w:t>.</w:t>
      </w:r>
    </w:p>
    <w:p w14:paraId="04A8F24A" w14:textId="1B8157A8" w:rsidR="004709C6" w:rsidRDefault="004709C6" w:rsidP="00195AA3">
      <w:pPr>
        <w:autoSpaceDE w:val="0"/>
        <w:autoSpaceDN w:val="0"/>
        <w:adjustRightInd w:val="0"/>
        <w:jc w:val="both"/>
      </w:pPr>
    </w:p>
    <w:p w14:paraId="4C0C971E" w14:textId="77777777" w:rsidR="004709C6" w:rsidRDefault="004709C6" w:rsidP="00195AA3">
      <w:pPr>
        <w:autoSpaceDE w:val="0"/>
        <w:autoSpaceDN w:val="0"/>
        <w:adjustRightInd w:val="0"/>
        <w:ind w:left="1440"/>
        <w:jc w:val="both"/>
      </w:pPr>
    </w:p>
    <w:p w14:paraId="0339B73C" w14:textId="76405796" w:rsidR="00922414" w:rsidRPr="00CE3A38" w:rsidRDefault="00E33219" w:rsidP="00CE3A38">
      <w:pPr>
        <w:pStyle w:val="ListParagraph"/>
        <w:numPr>
          <w:ilvl w:val="0"/>
          <w:numId w:val="75"/>
        </w:numPr>
        <w:autoSpaceDE w:val="0"/>
        <w:autoSpaceDN w:val="0"/>
        <w:adjustRightInd w:val="0"/>
        <w:ind w:hanging="720"/>
        <w:jc w:val="both"/>
        <w:rPr>
          <w:b/>
          <w:bCs/>
          <w:u w:val="single"/>
        </w:rPr>
      </w:pPr>
      <w:r w:rsidRPr="00CE3A38">
        <w:rPr>
          <w:b/>
          <w:bCs/>
          <w:u w:val="single"/>
        </w:rPr>
        <w:t>DELIVERY</w:t>
      </w:r>
    </w:p>
    <w:p w14:paraId="467970CD" w14:textId="178AE237" w:rsidR="00E33219" w:rsidRPr="00147A57" w:rsidRDefault="00D47151" w:rsidP="00EE5118">
      <w:pPr>
        <w:autoSpaceDE w:val="0"/>
        <w:autoSpaceDN w:val="0"/>
        <w:adjustRightInd w:val="0"/>
        <w:ind w:left="720"/>
        <w:jc w:val="both"/>
      </w:pPr>
      <w:r w:rsidRPr="00147A57">
        <w:t xml:space="preserve">The STO will </w:t>
      </w:r>
      <w:r w:rsidR="00FA605D">
        <w:t>reject</w:t>
      </w:r>
      <w:r w:rsidR="00FA605D" w:rsidRPr="00147A57">
        <w:t xml:space="preserve"> </w:t>
      </w:r>
      <w:r w:rsidRPr="00147A57">
        <w:t xml:space="preserve">any incomplete </w:t>
      </w:r>
      <w:r w:rsidR="002F5BEA">
        <w:t>SOQ</w:t>
      </w:r>
      <w:r w:rsidRPr="00147A57">
        <w:t xml:space="preserve">s.  The STO accepts </w:t>
      </w:r>
      <w:r w:rsidR="002F5BEA">
        <w:t>SOQ</w:t>
      </w:r>
      <w:r w:rsidRPr="00147A57">
        <w:t>s</w:t>
      </w:r>
      <w:r w:rsidR="00E33219" w:rsidRPr="00147A57">
        <w:t xml:space="preserve"> by </w:t>
      </w:r>
      <w:r w:rsidR="00E33219" w:rsidRPr="00147A57">
        <w:rPr>
          <w:b/>
          <w:bCs/>
        </w:rPr>
        <w:t>e-mail only</w:t>
      </w:r>
      <w:r w:rsidR="00E33219" w:rsidRPr="00147A57">
        <w:t xml:space="preserve">.  </w:t>
      </w:r>
      <w:r w:rsidR="002F5BEA">
        <w:t>SOQ</w:t>
      </w:r>
      <w:r w:rsidRPr="00147A57">
        <w:t>s are due</w:t>
      </w:r>
      <w:r w:rsidR="00AD439B" w:rsidRPr="00147A57">
        <w:t xml:space="preserve"> </w:t>
      </w:r>
      <w:r w:rsidR="000179B9">
        <w:t xml:space="preserve">to the STO by </w:t>
      </w:r>
      <w:r w:rsidR="00AD439B" w:rsidRPr="00147A57">
        <w:t>1</w:t>
      </w:r>
      <w:r w:rsidRPr="00147A57">
        <w:t>2:00 p.m.</w:t>
      </w:r>
      <w:r w:rsidR="00E33219" w:rsidRPr="00147A57">
        <w:t xml:space="preserve"> (</w:t>
      </w:r>
      <w:r w:rsidR="00C456EF">
        <w:t>Pacific</w:t>
      </w:r>
      <w:r w:rsidR="00C456EF" w:rsidRPr="00147A57">
        <w:t xml:space="preserve"> </w:t>
      </w:r>
      <w:r w:rsidR="00E33219" w:rsidRPr="00147A57">
        <w:t xml:space="preserve">Time) on </w:t>
      </w:r>
      <w:r w:rsidR="0051417E">
        <w:t xml:space="preserve">May </w:t>
      </w:r>
      <w:r w:rsidR="00433793">
        <w:t>31</w:t>
      </w:r>
      <w:r w:rsidR="0051417E">
        <w:t>, 2023.</w:t>
      </w:r>
      <w:r w:rsidR="00814898" w:rsidRPr="00147A57">
        <w:t xml:space="preserve"> </w:t>
      </w:r>
    </w:p>
    <w:p w14:paraId="3BE93D97" w14:textId="77777777" w:rsidR="00EE5118" w:rsidRPr="00147A57" w:rsidRDefault="00EE5118" w:rsidP="00EE5118">
      <w:pPr>
        <w:autoSpaceDE w:val="0"/>
        <w:autoSpaceDN w:val="0"/>
        <w:adjustRightInd w:val="0"/>
        <w:ind w:left="720"/>
        <w:jc w:val="both"/>
      </w:pPr>
    </w:p>
    <w:p w14:paraId="7DECB0E1" w14:textId="3324C7EA" w:rsidR="00E33219" w:rsidRPr="00195AA3" w:rsidRDefault="00480C58" w:rsidP="00356240">
      <w:pPr>
        <w:numPr>
          <w:ilvl w:val="0"/>
          <w:numId w:val="70"/>
        </w:numPr>
        <w:autoSpaceDE w:val="0"/>
        <w:autoSpaceDN w:val="0"/>
        <w:adjustRightInd w:val="0"/>
        <w:ind w:right="-180" w:hanging="720"/>
        <w:jc w:val="both"/>
      </w:pPr>
      <w:r w:rsidRPr="00147A57">
        <w:rPr>
          <w:b/>
          <w:bCs/>
          <w:u w:val="single"/>
        </w:rPr>
        <w:t xml:space="preserve">E-Mail </w:t>
      </w:r>
      <w:r w:rsidR="00E33219" w:rsidRPr="00147A57">
        <w:rPr>
          <w:b/>
          <w:bCs/>
          <w:u w:val="single"/>
        </w:rPr>
        <w:t>Delivery</w:t>
      </w:r>
    </w:p>
    <w:p w14:paraId="25162F54" w14:textId="77777777" w:rsidR="000F1F5B" w:rsidRPr="00147A57" w:rsidRDefault="000F1F5B" w:rsidP="00195AA3">
      <w:pPr>
        <w:autoSpaceDE w:val="0"/>
        <w:autoSpaceDN w:val="0"/>
        <w:adjustRightInd w:val="0"/>
        <w:ind w:left="1440" w:right="-180"/>
        <w:jc w:val="both"/>
      </w:pPr>
    </w:p>
    <w:p w14:paraId="7997BD7D" w14:textId="77777777" w:rsidR="00D46FA2" w:rsidRPr="00356240" w:rsidRDefault="00D46FA2" w:rsidP="00356240">
      <w:pPr>
        <w:numPr>
          <w:ilvl w:val="3"/>
          <w:numId w:val="63"/>
        </w:numPr>
        <w:autoSpaceDE w:val="0"/>
        <w:autoSpaceDN w:val="0"/>
        <w:adjustRightInd w:val="0"/>
        <w:ind w:left="2160" w:right="-180" w:hanging="720"/>
        <w:rPr>
          <w:rStyle w:val="Hyperlink"/>
          <w:color w:val="auto"/>
          <w:u w:val="none"/>
        </w:rPr>
      </w:pPr>
      <w:r w:rsidRPr="00356240">
        <w:rPr>
          <w:rStyle w:val="Hyperlink"/>
          <w:color w:val="auto"/>
          <w:u w:val="none"/>
        </w:rPr>
        <w:t>Address:</w:t>
      </w:r>
    </w:p>
    <w:p w14:paraId="7C4A9E92" w14:textId="5390EAE2" w:rsidR="00480C58" w:rsidRPr="00147A57" w:rsidRDefault="00D46FA2" w:rsidP="00356240">
      <w:pPr>
        <w:autoSpaceDE w:val="0"/>
        <w:autoSpaceDN w:val="0"/>
        <w:adjustRightInd w:val="0"/>
        <w:ind w:left="2160" w:right="-180"/>
      </w:pPr>
      <w:r w:rsidRPr="00471FC0">
        <w:rPr>
          <w:rStyle w:val="Hyperlink"/>
          <w:color w:val="auto"/>
          <w:u w:val="none"/>
        </w:rPr>
        <w:t xml:space="preserve">To:  </w:t>
      </w:r>
      <w:r w:rsidR="00480C58" w:rsidRPr="00471FC0">
        <w:t>InvestorRelations@treasurer.ca.gov</w:t>
      </w:r>
    </w:p>
    <w:p w14:paraId="55B24A8A" w14:textId="3914437F" w:rsidR="00480C58" w:rsidRDefault="00480C58" w:rsidP="00D46FA2">
      <w:pPr>
        <w:autoSpaceDE w:val="0"/>
        <w:autoSpaceDN w:val="0"/>
        <w:adjustRightInd w:val="0"/>
        <w:ind w:left="2160" w:right="-180"/>
      </w:pPr>
      <w:r w:rsidRPr="00147A57">
        <w:t xml:space="preserve">Subject:  FIRM NAME – </w:t>
      </w:r>
      <w:r w:rsidR="0051417E">
        <w:t xml:space="preserve">2023 </w:t>
      </w:r>
      <w:r w:rsidRPr="00147A57">
        <w:t xml:space="preserve">Supplemental </w:t>
      </w:r>
      <w:r w:rsidR="007B00CA">
        <w:t>Municipal Advisor</w:t>
      </w:r>
      <w:r w:rsidRPr="00147A57">
        <w:t xml:space="preserve"> </w:t>
      </w:r>
      <w:r w:rsidR="002F5BEA">
        <w:t>RFQ</w:t>
      </w:r>
    </w:p>
    <w:p w14:paraId="37501C15" w14:textId="77777777" w:rsidR="00356240" w:rsidRPr="00147A57" w:rsidRDefault="00356240" w:rsidP="00D46FA2">
      <w:pPr>
        <w:autoSpaceDE w:val="0"/>
        <w:autoSpaceDN w:val="0"/>
        <w:adjustRightInd w:val="0"/>
        <w:ind w:left="2160" w:right="-180"/>
      </w:pPr>
    </w:p>
    <w:p w14:paraId="0F7C8329" w14:textId="064EF7E4" w:rsidR="00420A40" w:rsidRDefault="00D46FA2" w:rsidP="00420A40">
      <w:pPr>
        <w:numPr>
          <w:ilvl w:val="3"/>
          <w:numId w:val="63"/>
        </w:numPr>
        <w:autoSpaceDE w:val="0"/>
        <w:autoSpaceDN w:val="0"/>
        <w:adjustRightInd w:val="0"/>
        <w:ind w:left="2160" w:right="-180" w:hanging="720"/>
        <w:jc w:val="both"/>
      </w:pPr>
      <w:r>
        <w:t>Electronic deliveries must be in Adobe Acrobat PDF format.</w:t>
      </w:r>
    </w:p>
    <w:p w14:paraId="1E8894BC" w14:textId="77777777" w:rsidR="00420A40" w:rsidRDefault="00420A40" w:rsidP="00420A40">
      <w:pPr>
        <w:autoSpaceDE w:val="0"/>
        <w:autoSpaceDN w:val="0"/>
        <w:adjustRightInd w:val="0"/>
        <w:ind w:right="-180"/>
        <w:jc w:val="both"/>
      </w:pPr>
    </w:p>
    <w:p w14:paraId="4FE87FAC" w14:textId="4A1C10B1" w:rsidR="00420A40" w:rsidRDefault="00E33219" w:rsidP="00420A40">
      <w:pPr>
        <w:numPr>
          <w:ilvl w:val="3"/>
          <w:numId w:val="63"/>
        </w:numPr>
        <w:autoSpaceDE w:val="0"/>
        <w:autoSpaceDN w:val="0"/>
        <w:adjustRightInd w:val="0"/>
        <w:ind w:left="2160" w:right="-180" w:hanging="720"/>
        <w:jc w:val="both"/>
      </w:pPr>
      <w:r w:rsidRPr="00147A57">
        <w:t>Please c</w:t>
      </w:r>
      <w:r w:rsidR="00480C58" w:rsidRPr="00147A57">
        <w:t>ontact</w:t>
      </w:r>
      <w:r w:rsidRPr="00147A57">
        <w:t xml:space="preserve"> </w:t>
      </w:r>
      <w:r w:rsidR="0051417E">
        <w:t>Geoff Palmertree</w:t>
      </w:r>
      <w:r w:rsidRPr="00147A57">
        <w:t xml:space="preserve"> </w:t>
      </w:r>
      <w:r w:rsidRPr="004709C6">
        <w:t>at (916) 653-</w:t>
      </w:r>
      <w:r w:rsidR="0051417E" w:rsidRPr="004709C6">
        <w:t>2440</w:t>
      </w:r>
      <w:r w:rsidR="0051417E" w:rsidRPr="00147A57">
        <w:t xml:space="preserve"> </w:t>
      </w:r>
      <w:r w:rsidRPr="00147A57">
        <w:t xml:space="preserve">if </w:t>
      </w:r>
      <w:r w:rsidR="00480C58" w:rsidRPr="00147A57">
        <w:t>the firm</w:t>
      </w:r>
      <w:r w:rsidRPr="00147A57">
        <w:t xml:space="preserve"> do</w:t>
      </w:r>
      <w:r w:rsidR="00480C58" w:rsidRPr="00147A57">
        <w:t>es</w:t>
      </w:r>
      <w:r w:rsidRPr="00147A57">
        <w:t xml:space="preserve"> not receive an e-mail confirming</w:t>
      </w:r>
      <w:r w:rsidR="00480C58" w:rsidRPr="00147A57">
        <w:t xml:space="preserve"> receipt of the firm’s </w:t>
      </w:r>
      <w:r w:rsidR="002F5BEA">
        <w:t>SOQ</w:t>
      </w:r>
      <w:r w:rsidR="00480C58" w:rsidRPr="00147A57">
        <w:t>.</w:t>
      </w:r>
      <w:r w:rsidRPr="00147A57">
        <w:t xml:space="preserve">  </w:t>
      </w:r>
    </w:p>
    <w:p w14:paraId="69CF429F" w14:textId="6364D1B5" w:rsidR="00E33219" w:rsidRPr="00147A57" w:rsidRDefault="00480C58" w:rsidP="00420A40">
      <w:pPr>
        <w:numPr>
          <w:ilvl w:val="4"/>
          <w:numId w:val="63"/>
        </w:numPr>
        <w:autoSpaceDE w:val="0"/>
        <w:autoSpaceDN w:val="0"/>
        <w:adjustRightInd w:val="0"/>
        <w:ind w:left="2880" w:right="-180" w:hanging="720"/>
        <w:jc w:val="both"/>
      </w:pPr>
      <w:r w:rsidRPr="00147A57">
        <w:t xml:space="preserve">If the </w:t>
      </w:r>
      <w:r w:rsidR="000B259C">
        <w:t>f</w:t>
      </w:r>
      <w:r w:rsidR="00EE5118" w:rsidRPr="00147A57">
        <w:t>irm does</w:t>
      </w:r>
      <w:r w:rsidR="00E33219" w:rsidRPr="00147A57">
        <w:t xml:space="preserve"> not receive</w:t>
      </w:r>
      <w:r w:rsidRPr="00147A57">
        <w:t xml:space="preserve"> a</w:t>
      </w:r>
      <w:r w:rsidR="00E33219" w:rsidRPr="00147A57">
        <w:t xml:space="preserve"> </w:t>
      </w:r>
      <w:r w:rsidRPr="00147A57">
        <w:t xml:space="preserve">receipt </w:t>
      </w:r>
      <w:r w:rsidR="00E33219" w:rsidRPr="00147A57">
        <w:t>confirmation</w:t>
      </w:r>
      <w:r w:rsidRPr="00147A57">
        <w:t>, the firm</w:t>
      </w:r>
      <w:r w:rsidR="00E33219" w:rsidRPr="00147A57">
        <w:t xml:space="preserve"> accept</w:t>
      </w:r>
      <w:r w:rsidRPr="00147A57">
        <w:t>s</w:t>
      </w:r>
      <w:r w:rsidR="00E33219" w:rsidRPr="00147A57">
        <w:t xml:space="preserve"> the risk that any </w:t>
      </w:r>
      <w:r w:rsidR="002F5BEA">
        <w:t>SOQ</w:t>
      </w:r>
      <w:r w:rsidRPr="00147A57">
        <w:t xml:space="preserve"> </w:t>
      </w:r>
      <w:r w:rsidR="00E33219" w:rsidRPr="00147A57">
        <w:t xml:space="preserve">received </w:t>
      </w:r>
      <w:r w:rsidRPr="00147A57">
        <w:t xml:space="preserve">after 12:00 p.m. </w:t>
      </w:r>
      <w:r w:rsidR="00D46FA2">
        <w:t xml:space="preserve">(California Time) </w:t>
      </w:r>
      <w:r w:rsidRPr="00147A57">
        <w:t xml:space="preserve">on </w:t>
      </w:r>
      <w:r w:rsidR="0051417E" w:rsidRPr="004709C6">
        <w:t xml:space="preserve">May </w:t>
      </w:r>
      <w:r w:rsidR="00433793">
        <w:t>31</w:t>
      </w:r>
      <w:r w:rsidR="0051417E" w:rsidRPr="004709C6">
        <w:t>, 2023</w:t>
      </w:r>
      <w:r w:rsidRPr="004709C6">
        <w:t>,</w:t>
      </w:r>
      <w:r w:rsidR="00E33219" w:rsidRPr="00147A57">
        <w:t xml:space="preserve"> will not be considered. </w:t>
      </w:r>
    </w:p>
    <w:p w14:paraId="4F3BBEC1" w14:textId="0E446A35" w:rsidR="00E33219" w:rsidRDefault="00E33219" w:rsidP="00480C58">
      <w:pPr>
        <w:autoSpaceDE w:val="0"/>
        <w:autoSpaceDN w:val="0"/>
        <w:adjustRightInd w:val="0"/>
        <w:ind w:left="720"/>
        <w:jc w:val="both"/>
      </w:pPr>
    </w:p>
    <w:p w14:paraId="71AB18DD" w14:textId="77777777" w:rsidR="00750F6A" w:rsidRPr="00147A57" w:rsidRDefault="00750F6A" w:rsidP="00480C58">
      <w:pPr>
        <w:autoSpaceDE w:val="0"/>
        <w:autoSpaceDN w:val="0"/>
        <w:adjustRightInd w:val="0"/>
        <w:ind w:left="720"/>
        <w:jc w:val="both"/>
      </w:pPr>
    </w:p>
    <w:p w14:paraId="7994180F" w14:textId="0FED86B4" w:rsidR="00750F6A" w:rsidRPr="00CE3A38" w:rsidRDefault="00750F6A" w:rsidP="00CE3A38">
      <w:pPr>
        <w:pStyle w:val="ListParagraph"/>
        <w:numPr>
          <w:ilvl w:val="0"/>
          <w:numId w:val="75"/>
        </w:numPr>
        <w:autoSpaceDE w:val="0"/>
        <w:autoSpaceDN w:val="0"/>
        <w:adjustRightInd w:val="0"/>
        <w:ind w:hanging="720"/>
        <w:jc w:val="both"/>
        <w:rPr>
          <w:b/>
          <w:bCs/>
          <w:u w:val="single"/>
        </w:rPr>
      </w:pPr>
      <w:r w:rsidRPr="00BE02E3">
        <w:rPr>
          <w:b/>
          <w:bCs/>
          <w:u w:val="single"/>
        </w:rPr>
        <w:t>CALIFORNIA PUBLIC RECORDS ACT</w:t>
      </w:r>
    </w:p>
    <w:p w14:paraId="4211C8A8" w14:textId="5B644872" w:rsidR="00E33219" w:rsidRPr="00750F6A" w:rsidRDefault="00500066" w:rsidP="00750F6A">
      <w:pPr>
        <w:autoSpaceDE w:val="0"/>
        <w:autoSpaceDN w:val="0"/>
        <w:adjustRightInd w:val="0"/>
        <w:ind w:left="720"/>
        <w:jc w:val="both"/>
      </w:pPr>
      <w:r>
        <w:t xml:space="preserve">The </w:t>
      </w:r>
      <w:r w:rsidR="00C456EF">
        <w:t>STO</w:t>
      </w:r>
      <w:r>
        <w:t xml:space="preserve"> will not return any </w:t>
      </w:r>
      <w:r w:rsidR="00E33219" w:rsidRPr="00750F6A">
        <w:t xml:space="preserve">material submitted in response to this solicitation </w:t>
      </w:r>
      <w:r>
        <w:t xml:space="preserve">and all material </w:t>
      </w:r>
      <w:r w:rsidR="00E33219" w:rsidRPr="00750F6A">
        <w:t xml:space="preserve">will become the property of the State.  </w:t>
      </w:r>
      <w:r w:rsidR="006B0BCD">
        <w:t>All m</w:t>
      </w:r>
      <w:r w:rsidR="00E33219" w:rsidRPr="00750F6A">
        <w:t>aterial will be a public record subject to the disclosure provisions of the California Public Records Act</w:t>
      </w:r>
      <w:r w:rsidR="00EE5118" w:rsidRPr="00750F6A">
        <w:t xml:space="preserve">.  </w:t>
      </w:r>
      <w:r w:rsidR="00E33219" w:rsidRPr="00750F6A">
        <w:t xml:space="preserve">(Government Code, Section </w:t>
      </w:r>
      <w:r w:rsidR="00AC12C4">
        <w:t>7920.000</w:t>
      </w:r>
      <w:r w:rsidR="00E33219" w:rsidRPr="00750F6A">
        <w:t xml:space="preserve">, et seq.) </w:t>
      </w:r>
    </w:p>
    <w:p w14:paraId="3F4BA701" w14:textId="6B05211A" w:rsidR="00052FD6" w:rsidRDefault="00052FD6" w:rsidP="00750F6A">
      <w:pPr>
        <w:autoSpaceDE w:val="0"/>
        <w:autoSpaceDN w:val="0"/>
        <w:adjustRightInd w:val="0"/>
        <w:ind w:left="720" w:right="-180"/>
        <w:jc w:val="both"/>
      </w:pPr>
    </w:p>
    <w:p w14:paraId="3ED3C8CC" w14:textId="77777777" w:rsidR="002100DA" w:rsidRPr="00147A57" w:rsidRDefault="002100DA" w:rsidP="00750F6A">
      <w:pPr>
        <w:autoSpaceDE w:val="0"/>
        <w:autoSpaceDN w:val="0"/>
        <w:adjustRightInd w:val="0"/>
        <w:ind w:left="720" w:right="-180"/>
        <w:jc w:val="both"/>
      </w:pPr>
    </w:p>
    <w:p w14:paraId="4F040C2A" w14:textId="77777777" w:rsidR="00B02894" w:rsidRDefault="00B02894">
      <w:pPr>
        <w:rPr>
          <w:b/>
          <w:bCs/>
          <w:u w:val="single"/>
        </w:rPr>
      </w:pPr>
      <w:r>
        <w:rPr>
          <w:b/>
          <w:bCs/>
          <w:u w:val="single"/>
        </w:rPr>
        <w:br w:type="page"/>
      </w:r>
    </w:p>
    <w:p w14:paraId="00DB0E73" w14:textId="636FB1C7" w:rsidR="00E33219" w:rsidRPr="00147A57" w:rsidRDefault="006214CD" w:rsidP="00CE3A38">
      <w:pPr>
        <w:pStyle w:val="ListParagraph"/>
        <w:numPr>
          <w:ilvl w:val="0"/>
          <w:numId w:val="75"/>
        </w:numPr>
        <w:autoSpaceDE w:val="0"/>
        <w:autoSpaceDN w:val="0"/>
        <w:adjustRightInd w:val="0"/>
        <w:ind w:hanging="720"/>
        <w:jc w:val="both"/>
        <w:rPr>
          <w:b/>
          <w:bCs/>
          <w:u w:val="single"/>
        </w:rPr>
      </w:pPr>
      <w:r w:rsidRPr="00147A57">
        <w:rPr>
          <w:b/>
          <w:bCs/>
          <w:u w:val="single"/>
        </w:rPr>
        <w:lastRenderedPageBreak/>
        <w:t>EVALUATION OF QUALIFICATIONS</w:t>
      </w:r>
      <w:r w:rsidR="00E33219" w:rsidRPr="00147A57">
        <w:rPr>
          <w:b/>
          <w:bCs/>
          <w:u w:val="single"/>
        </w:rPr>
        <w:t xml:space="preserve"> </w:t>
      </w:r>
    </w:p>
    <w:p w14:paraId="3BE17603" w14:textId="5149CF65" w:rsidR="00E33219" w:rsidRDefault="00480C58" w:rsidP="00E53E62">
      <w:pPr>
        <w:autoSpaceDE w:val="0"/>
        <w:autoSpaceDN w:val="0"/>
        <w:adjustRightInd w:val="0"/>
        <w:ind w:left="720" w:right="-180"/>
        <w:jc w:val="both"/>
      </w:pPr>
      <w:r w:rsidRPr="00147A57">
        <w:t>SOQs</w:t>
      </w:r>
      <w:r w:rsidR="00E33219" w:rsidRPr="00147A57">
        <w:t xml:space="preserve"> will be evaluated based on the following criteria (not listed in order of importance): </w:t>
      </w:r>
    </w:p>
    <w:p w14:paraId="17A6239F" w14:textId="77777777" w:rsidR="004709C6" w:rsidRPr="00147A57" w:rsidRDefault="004709C6" w:rsidP="00E53E62">
      <w:pPr>
        <w:autoSpaceDE w:val="0"/>
        <w:autoSpaceDN w:val="0"/>
        <w:adjustRightInd w:val="0"/>
        <w:ind w:left="720" w:right="-180"/>
        <w:jc w:val="both"/>
      </w:pPr>
    </w:p>
    <w:p w14:paraId="61B746C7" w14:textId="34F49DE6" w:rsidR="00D46FA2" w:rsidRDefault="00D46FA2" w:rsidP="00D46FA2">
      <w:pPr>
        <w:pStyle w:val="ListParagraph"/>
        <w:numPr>
          <w:ilvl w:val="0"/>
          <w:numId w:val="56"/>
        </w:numPr>
        <w:autoSpaceDE w:val="0"/>
        <w:autoSpaceDN w:val="0"/>
        <w:adjustRightInd w:val="0"/>
        <w:ind w:right="-180" w:hanging="720"/>
        <w:jc w:val="both"/>
      </w:pPr>
      <w:r>
        <w:t>Satisfaction of the minimum qualifications;</w:t>
      </w:r>
    </w:p>
    <w:p w14:paraId="6C5F27E3" w14:textId="4150B474" w:rsidR="00E33219" w:rsidRPr="00147A57" w:rsidRDefault="00E33219" w:rsidP="00D46FA2">
      <w:pPr>
        <w:pStyle w:val="ListParagraph"/>
        <w:numPr>
          <w:ilvl w:val="0"/>
          <w:numId w:val="56"/>
        </w:numPr>
        <w:autoSpaceDE w:val="0"/>
        <w:autoSpaceDN w:val="0"/>
        <w:adjustRightInd w:val="0"/>
        <w:ind w:right="-180" w:hanging="720"/>
        <w:jc w:val="both"/>
      </w:pPr>
      <w:r w:rsidRPr="00147A57">
        <w:t xml:space="preserve">Qualifications and experience of the firm </w:t>
      </w:r>
      <w:r w:rsidR="006F0D72" w:rsidRPr="00147A57">
        <w:t>and the ability to provide the requested services</w:t>
      </w:r>
      <w:r w:rsidR="00F6063E" w:rsidRPr="00147A57">
        <w:t>;</w:t>
      </w:r>
    </w:p>
    <w:p w14:paraId="6284E533" w14:textId="77777777" w:rsidR="00E33219" w:rsidRPr="00147A57" w:rsidRDefault="00E33219" w:rsidP="00EE5118">
      <w:pPr>
        <w:pStyle w:val="ListParagraph"/>
        <w:numPr>
          <w:ilvl w:val="0"/>
          <w:numId w:val="56"/>
        </w:numPr>
        <w:autoSpaceDE w:val="0"/>
        <w:autoSpaceDN w:val="0"/>
        <w:adjustRightInd w:val="0"/>
        <w:ind w:right="-180" w:hanging="720"/>
        <w:jc w:val="both"/>
      </w:pPr>
      <w:r w:rsidRPr="00147A57">
        <w:t xml:space="preserve">Relevant background </w:t>
      </w:r>
      <w:r w:rsidR="006F0D72" w:rsidRPr="00147A57">
        <w:t xml:space="preserve">and qualifications </w:t>
      </w:r>
      <w:r w:rsidRPr="00147A57">
        <w:t xml:space="preserve">of the </w:t>
      </w:r>
      <w:r w:rsidR="006F0D72" w:rsidRPr="00147A57">
        <w:t>staff to be assigned to the engagement</w:t>
      </w:r>
      <w:r w:rsidRPr="00147A57">
        <w:t xml:space="preserve"> as well </w:t>
      </w:r>
      <w:r w:rsidRPr="009E2A89">
        <w:t xml:space="preserve">as availability for dedication to the </w:t>
      </w:r>
      <w:r w:rsidR="006F0D72" w:rsidRPr="009E2A89">
        <w:t>assignment</w:t>
      </w:r>
      <w:r w:rsidR="00F6063E" w:rsidRPr="00147A57">
        <w:t>;</w:t>
      </w:r>
    </w:p>
    <w:p w14:paraId="4ECED923" w14:textId="77777777" w:rsidR="00E33219" w:rsidRPr="00147A57" w:rsidRDefault="006214CD" w:rsidP="00EE5118">
      <w:pPr>
        <w:pStyle w:val="ListParagraph"/>
        <w:numPr>
          <w:ilvl w:val="0"/>
          <w:numId w:val="56"/>
        </w:numPr>
        <w:autoSpaceDE w:val="0"/>
        <w:autoSpaceDN w:val="0"/>
        <w:adjustRightInd w:val="0"/>
        <w:ind w:right="-180" w:hanging="720"/>
        <w:jc w:val="both"/>
      </w:pPr>
      <w:r w:rsidRPr="00147A57">
        <w:t xml:space="preserve">Knowledge of the programs and quality </w:t>
      </w:r>
      <w:r w:rsidR="00E33219" w:rsidRPr="00147A57">
        <w:t>of program recommendations</w:t>
      </w:r>
      <w:r w:rsidR="00F6063E" w:rsidRPr="00147A57">
        <w:t>; and</w:t>
      </w:r>
    </w:p>
    <w:p w14:paraId="21492B13" w14:textId="77777777" w:rsidR="002C2459" w:rsidRPr="00147A57" w:rsidRDefault="006214CD" w:rsidP="00EE5118">
      <w:pPr>
        <w:pStyle w:val="ListParagraph"/>
        <w:numPr>
          <w:ilvl w:val="0"/>
          <w:numId w:val="56"/>
        </w:numPr>
        <w:autoSpaceDE w:val="0"/>
        <w:autoSpaceDN w:val="0"/>
        <w:adjustRightInd w:val="0"/>
        <w:ind w:right="-180" w:hanging="720"/>
        <w:jc w:val="both"/>
      </w:pPr>
      <w:r w:rsidRPr="00147A57">
        <w:t>Fees and compensation will be an important factor in the evaluation of responses.  However, the STO will select the firm(s) that demonstrates the “best value” overall.</w:t>
      </w:r>
    </w:p>
    <w:p w14:paraId="7D449CAE" w14:textId="77777777" w:rsidR="00E33219" w:rsidRPr="00147A57" w:rsidRDefault="00E33219" w:rsidP="00561597">
      <w:pPr>
        <w:autoSpaceDE w:val="0"/>
        <w:autoSpaceDN w:val="0"/>
        <w:adjustRightInd w:val="0"/>
        <w:ind w:left="360" w:right="-180"/>
        <w:jc w:val="both"/>
      </w:pPr>
    </w:p>
    <w:p w14:paraId="1AD3559C" w14:textId="751AC326" w:rsidR="004709C6" w:rsidRPr="009E2A89" w:rsidRDefault="00E33219" w:rsidP="00750F6A">
      <w:pPr>
        <w:autoSpaceDE w:val="0"/>
        <w:autoSpaceDN w:val="0"/>
        <w:adjustRightInd w:val="0"/>
        <w:ind w:left="1440" w:right="-180" w:hanging="719"/>
        <w:jc w:val="both"/>
        <w:rPr>
          <w:b/>
        </w:rPr>
      </w:pPr>
      <w:r w:rsidRPr="009E2A89">
        <w:rPr>
          <w:b/>
        </w:rPr>
        <w:t xml:space="preserve">The </w:t>
      </w:r>
      <w:r w:rsidR="002C2459" w:rsidRPr="009E2A89">
        <w:rPr>
          <w:b/>
        </w:rPr>
        <w:t>STO</w:t>
      </w:r>
      <w:r w:rsidRPr="009E2A89">
        <w:rPr>
          <w:b/>
        </w:rPr>
        <w:t xml:space="preserve"> reserves the right to: </w:t>
      </w:r>
    </w:p>
    <w:p w14:paraId="2981AA66" w14:textId="77777777" w:rsidR="00E33219" w:rsidRPr="00147A57" w:rsidRDefault="00E33219" w:rsidP="00195AA3">
      <w:pPr>
        <w:autoSpaceDE w:val="0"/>
        <w:autoSpaceDN w:val="0"/>
        <w:adjustRightInd w:val="0"/>
        <w:ind w:left="1440" w:right="-180" w:hanging="719"/>
        <w:jc w:val="both"/>
      </w:pPr>
    </w:p>
    <w:p w14:paraId="6E72C127" w14:textId="77777777" w:rsidR="00E33219" w:rsidRPr="00147A57" w:rsidRDefault="00E33219" w:rsidP="00EE5118">
      <w:pPr>
        <w:pStyle w:val="ListParagraph"/>
        <w:numPr>
          <w:ilvl w:val="0"/>
          <w:numId w:val="57"/>
        </w:numPr>
        <w:autoSpaceDE w:val="0"/>
        <w:autoSpaceDN w:val="0"/>
        <w:adjustRightInd w:val="0"/>
        <w:ind w:left="1440" w:right="-180" w:hanging="720"/>
        <w:jc w:val="both"/>
      </w:pPr>
      <w:r w:rsidRPr="00147A57">
        <w:t>Request an interview with, and require additional information from any firm prior to selection</w:t>
      </w:r>
      <w:r w:rsidR="00F6063E" w:rsidRPr="00147A57">
        <w:t>;</w:t>
      </w:r>
    </w:p>
    <w:p w14:paraId="27AF07E8" w14:textId="5824F06E" w:rsidR="006214CD" w:rsidRPr="00147A57" w:rsidRDefault="00E33219" w:rsidP="00EE5118">
      <w:pPr>
        <w:pStyle w:val="ListParagraph"/>
        <w:numPr>
          <w:ilvl w:val="0"/>
          <w:numId w:val="57"/>
        </w:numPr>
        <w:autoSpaceDE w:val="0"/>
        <w:autoSpaceDN w:val="0"/>
        <w:adjustRightInd w:val="0"/>
        <w:ind w:left="1440" w:right="-180" w:hanging="720"/>
        <w:jc w:val="both"/>
      </w:pPr>
      <w:r w:rsidRPr="00147A57">
        <w:t>Consider information about any firm from other sources in addition to the information submitted by the firm</w:t>
      </w:r>
      <w:r w:rsidR="00F6063E" w:rsidRPr="00147A57">
        <w:t xml:space="preserve">; </w:t>
      </w:r>
      <w:r w:rsidR="006B0BCD">
        <w:t>or</w:t>
      </w:r>
    </w:p>
    <w:p w14:paraId="21EE6F89" w14:textId="2883A726" w:rsidR="00E33219" w:rsidRPr="00147A57" w:rsidRDefault="008D3894" w:rsidP="00EE5118">
      <w:pPr>
        <w:pStyle w:val="ListParagraph"/>
        <w:numPr>
          <w:ilvl w:val="0"/>
          <w:numId w:val="57"/>
        </w:numPr>
        <w:autoSpaceDE w:val="0"/>
        <w:autoSpaceDN w:val="0"/>
        <w:adjustRightInd w:val="0"/>
        <w:ind w:left="1440" w:right="-180" w:hanging="720"/>
        <w:jc w:val="both"/>
      </w:pPr>
      <w:r w:rsidRPr="00147A57">
        <w:t xml:space="preserve">Negotiate a change in any element of the contract or any part of the </w:t>
      </w:r>
      <w:r w:rsidR="001F1874">
        <w:t xml:space="preserve">supplemental </w:t>
      </w:r>
      <w:r w:rsidRPr="00147A57">
        <w:t>RFQ.</w:t>
      </w:r>
      <w:r w:rsidR="00E33219" w:rsidRPr="00147A57">
        <w:t xml:space="preserve"> </w:t>
      </w:r>
    </w:p>
    <w:p w14:paraId="5339AED7" w14:textId="77777777" w:rsidR="00206549" w:rsidRPr="00147A57" w:rsidRDefault="00206549" w:rsidP="00561597">
      <w:pPr>
        <w:autoSpaceDE w:val="0"/>
        <w:autoSpaceDN w:val="0"/>
        <w:adjustRightInd w:val="0"/>
        <w:ind w:left="719" w:right="-180" w:hanging="359"/>
        <w:jc w:val="both"/>
      </w:pPr>
    </w:p>
    <w:p w14:paraId="73E70204" w14:textId="1EBD8809" w:rsidR="007A747E" w:rsidRDefault="007A747E">
      <w:pPr>
        <w:rPr>
          <w:b/>
          <w:bCs/>
          <w:u w:val="single"/>
        </w:rPr>
      </w:pPr>
    </w:p>
    <w:p w14:paraId="6B69E9F6" w14:textId="5D0DC262" w:rsidR="00E33219" w:rsidRPr="00147A57" w:rsidRDefault="00E33219" w:rsidP="00CE3A38">
      <w:pPr>
        <w:pStyle w:val="ListParagraph"/>
        <w:numPr>
          <w:ilvl w:val="0"/>
          <w:numId w:val="75"/>
        </w:numPr>
        <w:autoSpaceDE w:val="0"/>
        <w:autoSpaceDN w:val="0"/>
        <w:adjustRightInd w:val="0"/>
        <w:ind w:hanging="720"/>
        <w:jc w:val="both"/>
        <w:rPr>
          <w:b/>
          <w:bCs/>
          <w:u w:val="single"/>
        </w:rPr>
      </w:pPr>
      <w:r w:rsidRPr="00147A57">
        <w:rPr>
          <w:b/>
          <w:bCs/>
          <w:u w:val="single"/>
        </w:rPr>
        <w:t xml:space="preserve">REMOVAL FROM SERVICE </w:t>
      </w:r>
    </w:p>
    <w:p w14:paraId="4DB57594" w14:textId="77777777" w:rsidR="004709C6" w:rsidRDefault="001F1874" w:rsidP="004709C6">
      <w:pPr>
        <w:autoSpaceDE w:val="0"/>
        <w:autoSpaceDN w:val="0"/>
        <w:adjustRightInd w:val="0"/>
        <w:ind w:left="720" w:right="-180"/>
        <w:jc w:val="both"/>
      </w:pPr>
      <w:r>
        <w:t>The STO may remove or suspend any firm</w:t>
      </w:r>
      <w:r w:rsidR="00E33219" w:rsidRPr="00147A57">
        <w:t xml:space="preserve"> from service for reasons that include, but are not limited to, the following:</w:t>
      </w:r>
    </w:p>
    <w:p w14:paraId="1CCAC4BF" w14:textId="6818853A" w:rsidR="00E33219" w:rsidRPr="00147A57" w:rsidRDefault="00E33219" w:rsidP="004709C6">
      <w:pPr>
        <w:autoSpaceDE w:val="0"/>
        <w:autoSpaceDN w:val="0"/>
        <w:adjustRightInd w:val="0"/>
        <w:ind w:left="720" w:right="-180"/>
        <w:jc w:val="both"/>
      </w:pPr>
      <w:r w:rsidRPr="00147A57">
        <w:t xml:space="preserve"> </w:t>
      </w:r>
    </w:p>
    <w:p w14:paraId="29EA934D" w14:textId="1974903A" w:rsidR="00E33219" w:rsidRPr="00147A57" w:rsidRDefault="00E33219" w:rsidP="00E53E62">
      <w:pPr>
        <w:pStyle w:val="ListParagraph"/>
        <w:numPr>
          <w:ilvl w:val="0"/>
          <w:numId w:val="53"/>
        </w:numPr>
        <w:autoSpaceDE w:val="0"/>
        <w:autoSpaceDN w:val="0"/>
        <w:adjustRightInd w:val="0"/>
        <w:ind w:right="-180" w:hanging="720"/>
        <w:jc w:val="both"/>
      </w:pPr>
      <w:r w:rsidRPr="00147A57">
        <w:t>Disqualification because of legal proceedings, including actions, settlements or judgments, disciplinary actions by state or federal regulatory agencies, criminal indictments</w:t>
      </w:r>
      <w:r w:rsidR="00F6063E" w:rsidRPr="00147A57">
        <w:t>,</w:t>
      </w:r>
      <w:r w:rsidRPr="00147A57">
        <w:t xml:space="preserve"> or convictions and claims of fraud whether criminal or civil</w:t>
      </w:r>
      <w:r w:rsidR="000807E3">
        <w:t>;</w:t>
      </w:r>
      <w:r w:rsidRPr="00147A57">
        <w:t xml:space="preserve"> </w:t>
      </w:r>
    </w:p>
    <w:p w14:paraId="5615433E" w14:textId="49E8E915" w:rsidR="00E33219" w:rsidRPr="00147A57" w:rsidRDefault="00E33219" w:rsidP="00E53E62">
      <w:pPr>
        <w:pStyle w:val="ListParagraph"/>
        <w:numPr>
          <w:ilvl w:val="0"/>
          <w:numId w:val="53"/>
        </w:numPr>
        <w:autoSpaceDE w:val="0"/>
        <w:autoSpaceDN w:val="0"/>
        <w:adjustRightInd w:val="0"/>
        <w:ind w:right="-180" w:hanging="720"/>
        <w:jc w:val="both"/>
      </w:pPr>
      <w:r w:rsidRPr="00147A57">
        <w:t>Filing for protection under federal or state bankruptcy laws</w:t>
      </w:r>
      <w:r w:rsidR="000807E3">
        <w:t>;</w:t>
      </w:r>
    </w:p>
    <w:p w14:paraId="037AFB62" w14:textId="7707BDD9" w:rsidR="00E33219" w:rsidRDefault="00E33219" w:rsidP="00E53E62">
      <w:pPr>
        <w:pStyle w:val="ListParagraph"/>
        <w:numPr>
          <w:ilvl w:val="0"/>
          <w:numId w:val="53"/>
        </w:numPr>
        <w:autoSpaceDE w:val="0"/>
        <w:autoSpaceDN w:val="0"/>
        <w:adjustRightInd w:val="0"/>
        <w:ind w:right="-180" w:hanging="720"/>
        <w:jc w:val="both"/>
      </w:pPr>
      <w:r w:rsidRPr="00147A57">
        <w:t xml:space="preserve">Failure to meet or continue to meet the minimum qualifications </w:t>
      </w:r>
      <w:r w:rsidR="00581008">
        <w:t xml:space="preserve">required </w:t>
      </w:r>
      <w:r w:rsidRPr="00147A57">
        <w:t>for</w:t>
      </w:r>
      <w:r w:rsidR="00581008">
        <w:t xml:space="preserve"> membership in the STO's M</w:t>
      </w:r>
      <w:r w:rsidR="007B00CA">
        <w:t xml:space="preserve">unicipal </w:t>
      </w:r>
      <w:r w:rsidR="00581008">
        <w:t>A</w:t>
      </w:r>
      <w:r w:rsidR="007B00CA">
        <w:t>dvisor</w:t>
      </w:r>
      <w:r w:rsidRPr="00147A57">
        <w:t xml:space="preserve"> </w:t>
      </w:r>
      <w:r w:rsidR="00581008">
        <w:t>P</w:t>
      </w:r>
      <w:r w:rsidRPr="00147A57">
        <w:t>ool</w:t>
      </w:r>
      <w:r w:rsidR="000807E3">
        <w:t>;</w:t>
      </w:r>
    </w:p>
    <w:p w14:paraId="1E39D7D0" w14:textId="7A1457D2" w:rsidR="000807E3" w:rsidRPr="00147A57" w:rsidRDefault="000807E3" w:rsidP="00E53E62">
      <w:pPr>
        <w:pStyle w:val="ListParagraph"/>
        <w:numPr>
          <w:ilvl w:val="0"/>
          <w:numId w:val="53"/>
        </w:numPr>
        <w:autoSpaceDE w:val="0"/>
        <w:autoSpaceDN w:val="0"/>
        <w:adjustRightInd w:val="0"/>
        <w:ind w:right="-180" w:hanging="720"/>
        <w:jc w:val="both"/>
      </w:pPr>
      <w:r>
        <w:t xml:space="preserve">Failure to meet or continue to meet the minimum qualifications as described in section IV.  MINIMUM QUALIFICATIONS of this </w:t>
      </w:r>
      <w:r w:rsidR="001F1874">
        <w:t>RFQ</w:t>
      </w:r>
      <w:r>
        <w:t>;</w:t>
      </w:r>
    </w:p>
    <w:p w14:paraId="4D935D78" w14:textId="4EDD3C37" w:rsidR="006F1487" w:rsidRPr="00147A57" w:rsidRDefault="006F1487" w:rsidP="00E53E62">
      <w:pPr>
        <w:pStyle w:val="ListParagraph"/>
        <w:numPr>
          <w:ilvl w:val="0"/>
          <w:numId w:val="53"/>
        </w:numPr>
        <w:autoSpaceDE w:val="0"/>
        <w:autoSpaceDN w:val="0"/>
        <w:adjustRightInd w:val="0"/>
        <w:ind w:right="-180" w:hanging="720"/>
        <w:jc w:val="both"/>
      </w:pPr>
      <w:r w:rsidRPr="00147A57">
        <w:t xml:space="preserve">Disqualification because of existing conflicts of interest outlined in </w:t>
      </w:r>
      <w:r w:rsidR="00C2289F" w:rsidRPr="00147A57">
        <w:t xml:space="preserve">the firm’s response </w:t>
      </w:r>
      <w:r w:rsidRPr="00147A57">
        <w:t>or future conflicts of interest brought to</w:t>
      </w:r>
      <w:r w:rsidR="000807E3">
        <w:t xml:space="preserve"> the attention of the STO; or</w:t>
      </w:r>
    </w:p>
    <w:p w14:paraId="1E660FDB" w14:textId="77777777" w:rsidR="006F1487" w:rsidRPr="00147A57" w:rsidRDefault="006F1487" w:rsidP="00E53E62">
      <w:pPr>
        <w:pStyle w:val="ListParagraph"/>
        <w:numPr>
          <w:ilvl w:val="0"/>
          <w:numId w:val="53"/>
        </w:numPr>
        <w:autoSpaceDE w:val="0"/>
        <w:autoSpaceDN w:val="0"/>
        <w:adjustRightInd w:val="0"/>
        <w:ind w:right="-180" w:hanging="720"/>
        <w:jc w:val="both"/>
      </w:pPr>
      <w:r w:rsidRPr="00147A57">
        <w:t>Being the subject of disciplinary action by state or federal regulatory agencies.</w:t>
      </w:r>
    </w:p>
    <w:p w14:paraId="4C7AFD81" w14:textId="77777777" w:rsidR="009F0080" w:rsidRPr="00147A57" w:rsidRDefault="009F0080" w:rsidP="00561597">
      <w:pPr>
        <w:pStyle w:val="ListParagraph"/>
        <w:tabs>
          <w:tab w:val="num" w:pos="1080"/>
        </w:tabs>
        <w:ind w:left="1080" w:hanging="360"/>
        <w:jc w:val="both"/>
      </w:pPr>
    </w:p>
    <w:p w14:paraId="255C1981" w14:textId="77777777" w:rsidR="009F0080" w:rsidRPr="00147A57" w:rsidRDefault="009F0080" w:rsidP="00561597">
      <w:pPr>
        <w:pStyle w:val="ListParagraph"/>
        <w:jc w:val="both"/>
      </w:pPr>
    </w:p>
    <w:p w14:paraId="594B22F5" w14:textId="77777777" w:rsidR="00E33219" w:rsidRPr="00147A57" w:rsidRDefault="00E33219" w:rsidP="00CE3A38">
      <w:pPr>
        <w:pStyle w:val="ListParagraph"/>
        <w:numPr>
          <w:ilvl w:val="0"/>
          <w:numId w:val="75"/>
        </w:numPr>
        <w:autoSpaceDE w:val="0"/>
        <w:autoSpaceDN w:val="0"/>
        <w:adjustRightInd w:val="0"/>
        <w:ind w:hanging="720"/>
        <w:jc w:val="both"/>
        <w:rPr>
          <w:b/>
          <w:bCs/>
          <w:u w:val="single"/>
        </w:rPr>
      </w:pPr>
      <w:r w:rsidRPr="00147A57">
        <w:rPr>
          <w:b/>
          <w:bCs/>
          <w:u w:val="single"/>
        </w:rPr>
        <w:t xml:space="preserve">ONGOING COMPLIANCE WITH MINIMUM QUALIFICATIONS </w:t>
      </w:r>
    </w:p>
    <w:p w14:paraId="195F4278" w14:textId="7CDEA7F0" w:rsidR="00E33219" w:rsidRPr="00147A57" w:rsidRDefault="00E33219" w:rsidP="00356240">
      <w:pPr>
        <w:autoSpaceDE w:val="0"/>
        <w:autoSpaceDN w:val="0"/>
        <w:adjustRightInd w:val="0"/>
        <w:ind w:left="720" w:right="-180"/>
        <w:jc w:val="both"/>
      </w:pPr>
      <w:r w:rsidRPr="00147A57">
        <w:t>To remain</w:t>
      </w:r>
      <w:r w:rsidR="001D0B1A" w:rsidRPr="00147A57">
        <w:t xml:space="preserve"> </w:t>
      </w:r>
      <w:r w:rsidR="00C2289F" w:rsidRPr="00147A57">
        <w:t>engaged,</w:t>
      </w:r>
      <w:r w:rsidRPr="00147A57">
        <w:t xml:space="preserve"> firms must meet minimum qualifications as set forth in </w:t>
      </w:r>
      <w:r w:rsidR="00901988">
        <w:t>section IV. MINIMUM QUALIFICATIONS</w:t>
      </w:r>
      <w:r w:rsidR="003D42D6">
        <w:t xml:space="preserve"> at all times</w:t>
      </w:r>
      <w:r w:rsidR="00901988">
        <w:t>.</w:t>
      </w:r>
      <w:r w:rsidR="00AD439B" w:rsidRPr="00147A57">
        <w:t xml:space="preserve"> </w:t>
      </w:r>
      <w:r w:rsidR="002C2459" w:rsidRPr="00147A57">
        <w:t xml:space="preserve"> </w:t>
      </w:r>
      <w:r w:rsidR="001F1874">
        <w:t>Firms</w:t>
      </w:r>
      <w:r w:rsidRPr="00147A57">
        <w:t xml:space="preserve"> are responsible for notifying the </w:t>
      </w:r>
      <w:r w:rsidR="00D46FA2">
        <w:t>Public Finance Division Director</w:t>
      </w:r>
      <w:r w:rsidR="004709C6">
        <w:t xml:space="preserve"> </w:t>
      </w:r>
      <w:r w:rsidR="00E149C4">
        <w:t>immediately</w:t>
      </w:r>
      <w:r w:rsidR="00D46FA2" w:rsidRPr="00147A57">
        <w:t xml:space="preserve"> </w:t>
      </w:r>
      <w:r w:rsidRPr="00147A57">
        <w:t>if the</w:t>
      </w:r>
      <w:r w:rsidR="00D46FA2">
        <w:t xml:space="preserve"> firm</w:t>
      </w:r>
      <w:r w:rsidRPr="00147A57">
        <w:t xml:space="preserve"> no longer meet</w:t>
      </w:r>
      <w:r w:rsidR="00901988">
        <w:t>s</w:t>
      </w:r>
      <w:r w:rsidRPr="00147A57">
        <w:t xml:space="preserve"> the minimum qualifications. </w:t>
      </w:r>
    </w:p>
    <w:p w14:paraId="7685A9F7" w14:textId="77777777" w:rsidR="00E33219" w:rsidRPr="00147A57" w:rsidRDefault="00E33219" w:rsidP="00561597">
      <w:pPr>
        <w:autoSpaceDE w:val="0"/>
        <w:autoSpaceDN w:val="0"/>
        <w:adjustRightInd w:val="0"/>
        <w:ind w:left="-360" w:right="-720"/>
        <w:jc w:val="both"/>
      </w:pPr>
    </w:p>
    <w:p w14:paraId="00D667AA" w14:textId="77777777" w:rsidR="00E33219" w:rsidRPr="00147A57" w:rsidRDefault="00E33219" w:rsidP="00561597">
      <w:pPr>
        <w:autoSpaceDE w:val="0"/>
        <w:autoSpaceDN w:val="0"/>
        <w:adjustRightInd w:val="0"/>
        <w:ind w:right="360"/>
        <w:jc w:val="both"/>
        <w:rPr>
          <w:b/>
          <w:bCs/>
          <w:color w:val="000000"/>
        </w:rPr>
        <w:sectPr w:rsidR="00E33219" w:rsidRPr="00147A57" w:rsidSect="00793EAF">
          <w:footerReference w:type="first" r:id="rId13"/>
          <w:pgSz w:w="12240" w:h="15840" w:code="1"/>
          <w:pgMar w:top="907" w:right="1440" w:bottom="1440" w:left="1440" w:header="720" w:footer="720" w:gutter="0"/>
          <w:pgNumType w:start="1"/>
          <w:cols w:space="720"/>
          <w:titlePg/>
          <w:docGrid w:linePitch="360"/>
        </w:sectPr>
      </w:pPr>
    </w:p>
    <w:p w14:paraId="31D08C11" w14:textId="70689D37" w:rsidR="006F1487" w:rsidRPr="00147A57" w:rsidRDefault="00AF5E26" w:rsidP="0097016E">
      <w:pPr>
        <w:autoSpaceDE w:val="0"/>
        <w:autoSpaceDN w:val="0"/>
        <w:adjustRightInd w:val="0"/>
        <w:ind w:right="360"/>
        <w:jc w:val="center"/>
        <w:rPr>
          <w:b/>
          <w:color w:val="000000"/>
          <w:u w:val="single"/>
        </w:rPr>
      </w:pPr>
      <w:r>
        <w:rPr>
          <w:b/>
          <w:color w:val="000000"/>
          <w:u w:val="single"/>
        </w:rPr>
        <w:lastRenderedPageBreak/>
        <w:t xml:space="preserve">FEE </w:t>
      </w:r>
      <w:r w:rsidR="00922414">
        <w:rPr>
          <w:b/>
          <w:color w:val="000000"/>
          <w:u w:val="single"/>
        </w:rPr>
        <w:t>MATRIX</w:t>
      </w:r>
    </w:p>
    <w:p w14:paraId="40EEE49C" w14:textId="7F86E393" w:rsidR="00E33219" w:rsidRPr="00147A57" w:rsidRDefault="007B00CA" w:rsidP="0097016E">
      <w:pPr>
        <w:autoSpaceDE w:val="0"/>
        <w:autoSpaceDN w:val="0"/>
        <w:adjustRightInd w:val="0"/>
        <w:ind w:right="360"/>
        <w:jc w:val="center"/>
        <w:rPr>
          <w:b/>
          <w:color w:val="000000"/>
        </w:rPr>
      </w:pPr>
      <w:r>
        <w:rPr>
          <w:b/>
          <w:color w:val="000000"/>
          <w:u w:val="single"/>
        </w:rPr>
        <w:t>Municipal Advisor</w:t>
      </w:r>
      <w:r w:rsidR="002F0E7A" w:rsidRPr="00147A57">
        <w:rPr>
          <w:b/>
          <w:color w:val="000000"/>
          <w:u w:val="single"/>
        </w:rPr>
        <w:t>y</w:t>
      </w:r>
      <w:r w:rsidR="00E33219" w:rsidRPr="00147A57">
        <w:rPr>
          <w:b/>
          <w:color w:val="000000"/>
          <w:u w:val="single"/>
        </w:rPr>
        <w:t xml:space="preserve"> Services</w:t>
      </w:r>
    </w:p>
    <w:p w14:paraId="27C4FD94" w14:textId="77777777" w:rsidR="00FC08A2" w:rsidRPr="00147A57" w:rsidRDefault="00FC08A2" w:rsidP="00FC08A2">
      <w:pPr>
        <w:autoSpaceDE w:val="0"/>
        <w:autoSpaceDN w:val="0"/>
        <w:adjustRightInd w:val="0"/>
        <w:ind w:right="360"/>
        <w:jc w:val="center"/>
        <w:rPr>
          <w:b/>
          <w:color w:val="000000"/>
        </w:rPr>
      </w:pPr>
      <w:r w:rsidRPr="00147A57">
        <w:rPr>
          <w:b/>
          <w:color w:val="000000"/>
        </w:rPr>
        <w:t>State of California</w:t>
      </w:r>
    </w:p>
    <w:p w14:paraId="4B40E67D" w14:textId="77777777" w:rsidR="00FC08A2" w:rsidRPr="00147A57" w:rsidRDefault="00FC08A2" w:rsidP="00FC08A2">
      <w:pPr>
        <w:autoSpaceDE w:val="0"/>
        <w:autoSpaceDN w:val="0"/>
        <w:adjustRightInd w:val="0"/>
        <w:ind w:right="360"/>
        <w:jc w:val="center"/>
        <w:rPr>
          <w:b/>
          <w:color w:val="000000"/>
        </w:rPr>
      </w:pPr>
      <w:r w:rsidRPr="00147A57">
        <w:rPr>
          <w:b/>
          <w:color w:val="000000"/>
        </w:rPr>
        <w:t>State Treasurer’s Office</w:t>
      </w:r>
    </w:p>
    <w:p w14:paraId="13D72D71" w14:textId="77777777" w:rsidR="00FC08A2" w:rsidRPr="00147A57" w:rsidRDefault="00FC08A2" w:rsidP="0097016E">
      <w:pPr>
        <w:autoSpaceDE w:val="0"/>
        <w:autoSpaceDN w:val="0"/>
        <w:adjustRightInd w:val="0"/>
        <w:ind w:right="360"/>
        <w:jc w:val="center"/>
        <w:rPr>
          <w:b/>
          <w:color w:val="000000"/>
        </w:rPr>
      </w:pPr>
    </w:p>
    <w:p w14:paraId="40F70E55" w14:textId="77777777" w:rsidR="00E33219" w:rsidRPr="00147A57" w:rsidRDefault="00E33219" w:rsidP="00FC08A2">
      <w:pPr>
        <w:autoSpaceDE w:val="0"/>
        <w:autoSpaceDN w:val="0"/>
        <w:adjustRightInd w:val="0"/>
        <w:ind w:left="-180" w:right="360"/>
        <w:jc w:val="both"/>
        <w:rPr>
          <w:b/>
          <w:color w:val="000000"/>
        </w:rPr>
      </w:pPr>
    </w:p>
    <w:tbl>
      <w:tblPr>
        <w:tblStyle w:val="TableGrid"/>
        <w:tblW w:w="0" w:type="auto"/>
        <w:tblInd w:w="-180" w:type="dxa"/>
        <w:tblCellMar>
          <w:top w:w="43" w:type="dxa"/>
          <w:left w:w="43" w:type="dxa"/>
          <w:bottom w:w="43" w:type="dxa"/>
          <w:right w:w="43" w:type="dxa"/>
        </w:tblCellMar>
        <w:tblLook w:val="04A0" w:firstRow="1" w:lastRow="0" w:firstColumn="1" w:lastColumn="0" w:noHBand="0" w:noVBand="1"/>
      </w:tblPr>
      <w:tblGrid>
        <w:gridCol w:w="4763"/>
        <w:gridCol w:w="4767"/>
      </w:tblGrid>
      <w:tr w:rsidR="00FC08A2" w:rsidRPr="007B00CA" w14:paraId="6F994021" w14:textId="77777777" w:rsidTr="00E53E62">
        <w:tc>
          <w:tcPr>
            <w:tcW w:w="4788" w:type="dxa"/>
          </w:tcPr>
          <w:p w14:paraId="60EDBB41" w14:textId="3F1E958D" w:rsidR="00FC08A2" w:rsidRPr="00147A57" w:rsidRDefault="00FC08A2" w:rsidP="00E53E62">
            <w:pPr>
              <w:autoSpaceDE w:val="0"/>
              <w:autoSpaceDN w:val="0"/>
              <w:adjustRightInd w:val="0"/>
              <w:ind w:left="90"/>
              <w:jc w:val="both"/>
              <w:rPr>
                <w:b/>
                <w:color w:val="000000"/>
              </w:rPr>
            </w:pPr>
            <w:r w:rsidRPr="00147A57">
              <w:rPr>
                <w:color w:val="000000"/>
              </w:rPr>
              <w:t xml:space="preserve">Firm Name:  </w:t>
            </w:r>
            <w:r w:rsidRPr="00147A57">
              <w:rPr>
                <w:color w:val="000000"/>
              </w:rPr>
              <w:fldChar w:fldCharType="begin">
                <w:ffData>
                  <w:name w:val="Text112"/>
                  <w:enabled/>
                  <w:calcOnExit w:val="0"/>
                  <w:textInput/>
                </w:ffData>
              </w:fldChar>
            </w:r>
            <w:bookmarkStart w:id="3" w:name="Text112"/>
            <w:r w:rsidRPr="00147A57">
              <w:rPr>
                <w:color w:val="000000"/>
              </w:rPr>
              <w:instrText xml:space="preserve"> FORMTEXT </w:instrText>
            </w:r>
            <w:r w:rsidRPr="00147A57">
              <w:rPr>
                <w:color w:val="000000"/>
              </w:rPr>
            </w:r>
            <w:r w:rsidRPr="00147A57">
              <w:rPr>
                <w:color w:val="000000"/>
              </w:rPr>
              <w:fldChar w:fldCharType="separate"/>
            </w:r>
            <w:r w:rsidR="009E18D7">
              <w:rPr>
                <w:noProof/>
                <w:color w:val="000000"/>
              </w:rPr>
              <w:t> </w:t>
            </w:r>
            <w:r w:rsidR="009E18D7">
              <w:rPr>
                <w:noProof/>
                <w:color w:val="000000"/>
              </w:rPr>
              <w:t> </w:t>
            </w:r>
            <w:r w:rsidR="009E18D7">
              <w:rPr>
                <w:noProof/>
                <w:color w:val="000000"/>
              </w:rPr>
              <w:t> </w:t>
            </w:r>
            <w:r w:rsidR="009E18D7">
              <w:rPr>
                <w:noProof/>
                <w:color w:val="000000"/>
              </w:rPr>
              <w:t> </w:t>
            </w:r>
            <w:r w:rsidR="009E18D7">
              <w:rPr>
                <w:noProof/>
                <w:color w:val="000000"/>
              </w:rPr>
              <w:t> </w:t>
            </w:r>
            <w:r w:rsidRPr="00147A57">
              <w:rPr>
                <w:color w:val="000000"/>
              </w:rPr>
              <w:fldChar w:fldCharType="end"/>
            </w:r>
            <w:bookmarkEnd w:id="3"/>
          </w:p>
        </w:tc>
        <w:tc>
          <w:tcPr>
            <w:tcW w:w="4788" w:type="dxa"/>
          </w:tcPr>
          <w:p w14:paraId="1B35876E" w14:textId="2AD8ECCC" w:rsidR="00FC08A2" w:rsidRPr="00147A57" w:rsidRDefault="00FC08A2" w:rsidP="00E53E62">
            <w:pPr>
              <w:autoSpaceDE w:val="0"/>
              <w:autoSpaceDN w:val="0"/>
              <w:adjustRightInd w:val="0"/>
              <w:ind w:left="72"/>
              <w:jc w:val="both"/>
              <w:rPr>
                <w:b/>
                <w:color w:val="000000"/>
              </w:rPr>
            </w:pPr>
            <w:r w:rsidRPr="00147A57">
              <w:rPr>
                <w:color w:val="000000"/>
              </w:rPr>
              <w:t xml:space="preserve">Contact Person: </w:t>
            </w:r>
            <w:r w:rsidRPr="00147A57">
              <w:rPr>
                <w:color w:val="000000"/>
              </w:rPr>
              <w:fldChar w:fldCharType="begin">
                <w:ffData>
                  <w:name w:val="Text113"/>
                  <w:enabled/>
                  <w:calcOnExit w:val="0"/>
                  <w:textInput/>
                </w:ffData>
              </w:fldChar>
            </w:r>
            <w:bookmarkStart w:id="4" w:name="Text113"/>
            <w:r w:rsidRPr="00147A57">
              <w:rPr>
                <w:color w:val="000000"/>
              </w:rPr>
              <w:instrText xml:space="preserve"> FORMTEXT </w:instrText>
            </w:r>
            <w:r w:rsidRPr="00147A57">
              <w:rPr>
                <w:color w:val="000000"/>
              </w:rPr>
            </w:r>
            <w:r w:rsidRPr="00147A57">
              <w:rPr>
                <w:color w:val="000000"/>
              </w:rPr>
              <w:fldChar w:fldCharType="separate"/>
            </w:r>
            <w:r w:rsidR="009E18D7">
              <w:rPr>
                <w:noProof/>
                <w:color w:val="000000"/>
              </w:rPr>
              <w:t> </w:t>
            </w:r>
            <w:r w:rsidR="009E18D7">
              <w:rPr>
                <w:noProof/>
                <w:color w:val="000000"/>
              </w:rPr>
              <w:t> </w:t>
            </w:r>
            <w:r w:rsidR="009E18D7">
              <w:rPr>
                <w:noProof/>
                <w:color w:val="000000"/>
              </w:rPr>
              <w:t> </w:t>
            </w:r>
            <w:r w:rsidR="009E18D7">
              <w:rPr>
                <w:noProof/>
                <w:color w:val="000000"/>
              </w:rPr>
              <w:t> </w:t>
            </w:r>
            <w:r w:rsidR="009E18D7">
              <w:rPr>
                <w:noProof/>
                <w:color w:val="000000"/>
              </w:rPr>
              <w:t> </w:t>
            </w:r>
            <w:r w:rsidRPr="00147A57">
              <w:rPr>
                <w:color w:val="000000"/>
              </w:rPr>
              <w:fldChar w:fldCharType="end"/>
            </w:r>
            <w:bookmarkEnd w:id="4"/>
          </w:p>
        </w:tc>
      </w:tr>
      <w:tr w:rsidR="00FC08A2" w:rsidRPr="007B00CA" w14:paraId="3D3CD7F6" w14:textId="77777777" w:rsidTr="00E53E62">
        <w:tc>
          <w:tcPr>
            <w:tcW w:w="4788" w:type="dxa"/>
          </w:tcPr>
          <w:p w14:paraId="653E2287" w14:textId="1629B055" w:rsidR="00FC08A2" w:rsidRPr="00147A57" w:rsidRDefault="00FC08A2" w:rsidP="00E53E62">
            <w:pPr>
              <w:autoSpaceDE w:val="0"/>
              <w:autoSpaceDN w:val="0"/>
              <w:adjustRightInd w:val="0"/>
              <w:ind w:left="90"/>
              <w:jc w:val="both"/>
              <w:rPr>
                <w:b/>
                <w:color w:val="000000"/>
              </w:rPr>
            </w:pPr>
            <w:r w:rsidRPr="00147A57">
              <w:rPr>
                <w:color w:val="000000"/>
              </w:rPr>
              <w:t xml:space="preserve">Address:  </w:t>
            </w:r>
            <w:r w:rsidRPr="00147A57">
              <w:rPr>
                <w:color w:val="000000"/>
              </w:rPr>
              <w:fldChar w:fldCharType="begin">
                <w:ffData>
                  <w:name w:val="Text114"/>
                  <w:enabled/>
                  <w:calcOnExit w:val="0"/>
                  <w:textInput/>
                </w:ffData>
              </w:fldChar>
            </w:r>
            <w:bookmarkStart w:id="5" w:name="Text114"/>
            <w:r w:rsidRPr="00147A57">
              <w:rPr>
                <w:color w:val="000000"/>
              </w:rPr>
              <w:instrText xml:space="preserve"> FORMTEXT </w:instrText>
            </w:r>
            <w:r w:rsidRPr="00147A57">
              <w:rPr>
                <w:color w:val="000000"/>
              </w:rPr>
            </w:r>
            <w:r w:rsidRPr="00147A57">
              <w:rPr>
                <w:color w:val="000000"/>
              </w:rPr>
              <w:fldChar w:fldCharType="separate"/>
            </w:r>
            <w:r w:rsidR="009E18D7">
              <w:rPr>
                <w:noProof/>
                <w:color w:val="000000"/>
              </w:rPr>
              <w:t> </w:t>
            </w:r>
            <w:r w:rsidR="009E18D7">
              <w:rPr>
                <w:noProof/>
                <w:color w:val="000000"/>
              </w:rPr>
              <w:t> </w:t>
            </w:r>
            <w:r w:rsidR="009E18D7">
              <w:rPr>
                <w:noProof/>
                <w:color w:val="000000"/>
              </w:rPr>
              <w:t> </w:t>
            </w:r>
            <w:r w:rsidR="009E18D7">
              <w:rPr>
                <w:noProof/>
                <w:color w:val="000000"/>
              </w:rPr>
              <w:t> </w:t>
            </w:r>
            <w:r w:rsidR="009E18D7">
              <w:rPr>
                <w:noProof/>
                <w:color w:val="000000"/>
              </w:rPr>
              <w:t> </w:t>
            </w:r>
            <w:r w:rsidRPr="00147A57">
              <w:rPr>
                <w:color w:val="000000"/>
              </w:rPr>
              <w:fldChar w:fldCharType="end"/>
            </w:r>
            <w:bookmarkEnd w:id="5"/>
          </w:p>
        </w:tc>
        <w:tc>
          <w:tcPr>
            <w:tcW w:w="4788" w:type="dxa"/>
          </w:tcPr>
          <w:p w14:paraId="1BBF8EA7" w14:textId="00ED949E" w:rsidR="00FC08A2" w:rsidRPr="00147A57" w:rsidRDefault="00FC08A2" w:rsidP="00FC08A2">
            <w:pPr>
              <w:ind w:left="72"/>
              <w:jc w:val="both"/>
              <w:rPr>
                <w:color w:val="000000"/>
              </w:rPr>
            </w:pPr>
            <w:r w:rsidRPr="00147A57">
              <w:rPr>
                <w:bCs/>
              </w:rPr>
              <w:t>Phone:</w:t>
            </w:r>
            <w:r w:rsidRPr="00147A57">
              <w:t xml:space="preserve"> (</w:t>
            </w:r>
            <w:r w:rsidRPr="00147A57">
              <w:fldChar w:fldCharType="begin">
                <w:ffData>
                  <w:name w:val="Text115"/>
                  <w:enabled/>
                  <w:calcOnExit w:val="0"/>
                  <w:textInput>
                    <w:maxLength w:val="3"/>
                  </w:textInput>
                </w:ffData>
              </w:fldChar>
            </w:r>
            <w:bookmarkStart w:id="6" w:name="Text115"/>
            <w:r w:rsidRPr="00147A57">
              <w:instrText xml:space="preserve"> FORMTEXT </w:instrText>
            </w:r>
            <w:r w:rsidRPr="00147A57">
              <w:fldChar w:fldCharType="separate"/>
            </w:r>
            <w:r w:rsidR="009E18D7">
              <w:rPr>
                <w:noProof/>
              </w:rPr>
              <w:t> </w:t>
            </w:r>
            <w:r w:rsidR="009E18D7">
              <w:rPr>
                <w:noProof/>
              </w:rPr>
              <w:t> </w:t>
            </w:r>
            <w:r w:rsidR="009E18D7">
              <w:rPr>
                <w:noProof/>
              </w:rPr>
              <w:t> </w:t>
            </w:r>
            <w:r w:rsidRPr="00147A57">
              <w:fldChar w:fldCharType="end"/>
            </w:r>
            <w:bookmarkEnd w:id="6"/>
            <w:r w:rsidRPr="00147A57">
              <w:t xml:space="preserve">) </w:t>
            </w:r>
            <w:r w:rsidRPr="00147A57">
              <w:fldChar w:fldCharType="begin">
                <w:ffData>
                  <w:name w:val="Text116"/>
                  <w:enabled/>
                  <w:calcOnExit w:val="0"/>
                  <w:textInput>
                    <w:maxLength w:val="3"/>
                  </w:textInput>
                </w:ffData>
              </w:fldChar>
            </w:r>
            <w:bookmarkStart w:id="7" w:name="Text116"/>
            <w:r w:rsidRPr="00147A57">
              <w:instrText xml:space="preserve"> FORMTEXT </w:instrText>
            </w:r>
            <w:r w:rsidRPr="00147A57">
              <w:fldChar w:fldCharType="separate"/>
            </w:r>
            <w:r w:rsidR="009E18D7">
              <w:rPr>
                <w:noProof/>
              </w:rPr>
              <w:t> </w:t>
            </w:r>
            <w:r w:rsidR="009E18D7">
              <w:rPr>
                <w:noProof/>
              </w:rPr>
              <w:t> </w:t>
            </w:r>
            <w:r w:rsidR="009E18D7">
              <w:rPr>
                <w:noProof/>
              </w:rPr>
              <w:t> </w:t>
            </w:r>
            <w:r w:rsidRPr="00147A57">
              <w:fldChar w:fldCharType="end"/>
            </w:r>
            <w:bookmarkEnd w:id="7"/>
            <w:r w:rsidRPr="00147A57">
              <w:t>-</w:t>
            </w:r>
            <w:r w:rsidRPr="00147A57">
              <w:fldChar w:fldCharType="begin">
                <w:ffData>
                  <w:name w:val="Text117"/>
                  <w:enabled/>
                  <w:calcOnExit w:val="0"/>
                  <w:textInput>
                    <w:maxLength w:val="4"/>
                  </w:textInput>
                </w:ffData>
              </w:fldChar>
            </w:r>
            <w:bookmarkStart w:id="8" w:name="Text117"/>
            <w:r w:rsidRPr="00147A57">
              <w:instrText xml:space="preserve"> FORMTEXT </w:instrText>
            </w:r>
            <w:r w:rsidRPr="00147A57">
              <w:fldChar w:fldCharType="separate"/>
            </w:r>
            <w:r w:rsidR="009E18D7">
              <w:rPr>
                <w:noProof/>
              </w:rPr>
              <w:t> </w:t>
            </w:r>
            <w:r w:rsidR="009E18D7">
              <w:rPr>
                <w:noProof/>
              </w:rPr>
              <w:t> </w:t>
            </w:r>
            <w:r w:rsidR="009E18D7">
              <w:rPr>
                <w:noProof/>
              </w:rPr>
              <w:t> </w:t>
            </w:r>
            <w:r w:rsidR="009E18D7">
              <w:rPr>
                <w:noProof/>
              </w:rPr>
              <w:t> </w:t>
            </w:r>
            <w:r w:rsidRPr="00147A57">
              <w:fldChar w:fldCharType="end"/>
            </w:r>
            <w:bookmarkEnd w:id="8"/>
            <w:r w:rsidRPr="00147A57">
              <w:t xml:space="preserve"> ext. </w:t>
            </w:r>
            <w:r w:rsidRPr="00147A57">
              <w:fldChar w:fldCharType="begin">
                <w:ffData>
                  <w:name w:val="Text120"/>
                  <w:enabled/>
                  <w:calcOnExit w:val="0"/>
                  <w:textInput/>
                </w:ffData>
              </w:fldChar>
            </w:r>
            <w:bookmarkStart w:id="9" w:name="Text120"/>
            <w:r w:rsidRPr="00147A57">
              <w:instrText xml:space="preserve"> FORMTEXT </w:instrText>
            </w:r>
            <w:r w:rsidRPr="00147A57">
              <w:fldChar w:fldCharType="separate"/>
            </w:r>
            <w:r w:rsidR="009E18D7">
              <w:rPr>
                <w:noProof/>
              </w:rPr>
              <w:t> </w:t>
            </w:r>
            <w:r w:rsidR="009E18D7">
              <w:rPr>
                <w:noProof/>
              </w:rPr>
              <w:t> </w:t>
            </w:r>
            <w:r w:rsidR="009E18D7">
              <w:rPr>
                <w:noProof/>
              </w:rPr>
              <w:t> </w:t>
            </w:r>
            <w:r w:rsidR="009E18D7">
              <w:rPr>
                <w:noProof/>
              </w:rPr>
              <w:t> </w:t>
            </w:r>
            <w:r w:rsidR="009E18D7">
              <w:rPr>
                <w:noProof/>
              </w:rPr>
              <w:t> </w:t>
            </w:r>
            <w:r w:rsidRPr="00147A57">
              <w:fldChar w:fldCharType="end"/>
            </w:r>
            <w:bookmarkEnd w:id="9"/>
          </w:p>
          <w:p w14:paraId="1ED06EF1" w14:textId="41A969C0" w:rsidR="00FC08A2" w:rsidRPr="00147A57" w:rsidRDefault="00FC08A2" w:rsidP="00E53E62">
            <w:pPr>
              <w:ind w:left="72"/>
              <w:jc w:val="both"/>
              <w:rPr>
                <w:b/>
                <w:color w:val="000000"/>
              </w:rPr>
            </w:pPr>
            <w:r w:rsidRPr="00147A57">
              <w:rPr>
                <w:color w:val="000000"/>
              </w:rPr>
              <w:t xml:space="preserve">Email Address:  </w:t>
            </w:r>
            <w:r w:rsidRPr="00147A57">
              <w:rPr>
                <w:color w:val="000000"/>
              </w:rPr>
              <w:fldChar w:fldCharType="begin">
                <w:ffData>
                  <w:name w:val="Text118"/>
                  <w:enabled/>
                  <w:calcOnExit w:val="0"/>
                  <w:textInput/>
                </w:ffData>
              </w:fldChar>
            </w:r>
            <w:bookmarkStart w:id="10" w:name="Text118"/>
            <w:r w:rsidRPr="00147A57">
              <w:rPr>
                <w:color w:val="000000"/>
              </w:rPr>
              <w:instrText xml:space="preserve"> FORMTEXT </w:instrText>
            </w:r>
            <w:r w:rsidRPr="00147A57">
              <w:rPr>
                <w:color w:val="000000"/>
              </w:rPr>
            </w:r>
            <w:r w:rsidRPr="00147A57">
              <w:rPr>
                <w:color w:val="000000"/>
              </w:rPr>
              <w:fldChar w:fldCharType="separate"/>
            </w:r>
            <w:r w:rsidR="009E18D7">
              <w:rPr>
                <w:noProof/>
                <w:color w:val="000000"/>
              </w:rPr>
              <w:t> </w:t>
            </w:r>
            <w:r w:rsidR="009E18D7">
              <w:rPr>
                <w:noProof/>
                <w:color w:val="000000"/>
              </w:rPr>
              <w:t> </w:t>
            </w:r>
            <w:r w:rsidR="009E18D7">
              <w:rPr>
                <w:noProof/>
                <w:color w:val="000000"/>
              </w:rPr>
              <w:t> </w:t>
            </w:r>
            <w:r w:rsidR="009E18D7">
              <w:rPr>
                <w:noProof/>
                <w:color w:val="000000"/>
              </w:rPr>
              <w:t> </w:t>
            </w:r>
            <w:r w:rsidR="009E18D7">
              <w:rPr>
                <w:noProof/>
                <w:color w:val="000000"/>
              </w:rPr>
              <w:t> </w:t>
            </w:r>
            <w:r w:rsidRPr="00147A57">
              <w:rPr>
                <w:color w:val="000000"/>
              </w:rPr>
              <w:fldChar w:fldCharType="end"/>
            </w:r>
            <w:bookmarkEnd w:id="10"/>
            <w:r w:rsidRPr="00147A57">
              <w:rPr>
                <w:color w:val="000000"/>
              </w:rPr>
              <w:t>@</w:t>
            </w:r>
            <w:r w:rsidRPr="00147A57">
              <w:rPr>
                <w:color w:val="000000"/>
              </w:rPr>
              <w:fldChar w:fldCharType="begin">
                <w:ffData>
                  <w:name w:val="Text119"/>
                  <w:enabled/>
                  <w:calcOnExit w:val="0"/>
                  <w:textInput/>
                </w:ffData>
              </w:fldChar>
            </w:r>
            <w:bookmarkStart w:id="11" w:name="Text119"/>
            <w:r w:rsidRPr="00147A57">
              <w:rPr>
                <w:color w:val="000000"/>
              </w:rPr>
              <w:instrText xml:space="preserve"> FORMTEXT </w:instrText>
            </w:r>
            <w:r w:rsidRPr="00147A57">
              <w:rPr>
                <w:color w:val="000000"/>
              </w:rPr>
            </w:r>
            <w:r w:rsidRPr="00147A57">
              <w:rPr>
                <w:color w:val="000000"/>
              </w:rPr>
              <w:fldChar w:fldCharType="separate"/>
            </w:r>
            <w:r w:rsidR="009E18D7">
              <w:rPr>
                <w:noProof/>
                <w:color w:val="000000"/>
              </w:rPr>
              <w:t> </w:t>
            </w:r>
            <w:r w:rsidR="009E18D7">
              <w:rPr>
                <w:noProof/>
                <w:color w:val="000000"/>
              </w:rPr>
              <w:t> </w:t>
            </w:r>
            <w:r w:rsidR="009E18D7">
              <w:rPr>
                <w:noProof/>
                <w:color w:val="000000"/>
              </w:rPr>
              <w:t> </w:t>
            </w:r>
            <w:r w:rsidR="009E18D7">
              <w:rPr>
                <w:noProof/>
                <w:color w:val="000000"/>
              </w:rPr>
              <w:t> </w:t>
            </w:r>
            <w:r w:rsidR="009E18D7">
              <w:rPr>
                <w:noProof/>
                <w:color w:val="000000"/>
              </w:rPr>
              <w:t> </w:t>
            </w:r>
            <w:r w:rsidRPr="00147A57">
              <w:rPr>
                <w:color w:val="000000"/>
              </w:rPr>
              <w:fldChar w:fldCharType="end"/>
            </w:r>
            <w:bookmarkEnd w:id="11"/>
          </w:p>
        </w:tc>
      </w:tr>
    </w:tbl>
    <w:p w14:paraId="6235CBFC" w14:textId="77777777" w:rsidR="00E33219" w:rsidRPr="00147A57" w:rsidRDefault="00E33219" w:rsidP="00FC08A2">
      <w:pPr>
        <w:autoSpaceDE w:val="0"/>
        <w:autoSpaceDN w:val="0"/>
        <w:adjustRightInd w:val="0"/>
        <w:ind w:left="-180" w:right="360"/>
        <w:jc w:val="both"/>
        <w:rPr>
          <w:b/>
          <w:color w:val="000000"/>
        </w:rPr>
      </w:pPr>
    </w:p>
    <w:p w14:paraId="44DF77A9" w14:textId="77777777" w:rsidR="00A34672" w:rsidRPr="00147A57" w:rsidRDefault="00E33219" w:rsidP="00FC08A2">
      <w:pPr>
        <w:autoSpaceDE w:val="0"/>
        <w:autoSpaceDN w:val="0"/>
        <w:adjustRightInd w:val="0"/>
        <w:ind w:left="-180"/>
        <w:jc w:val="both"/>
        <w:rPr>
          <w:color w:val="000000"/>
        </w:rPr>
      </w:pPr>
      <w:r w:rsidRPr="00147A57">
        <w:rPr>
          <w:color w:val="000000"/>
        </w:rPr>
        <w:t xml:space="preserve">Please describe your </w:t>
      </w:r>
      <w:r w:rsidR="00215532" w:rsidRPr="00147A57">
        <w:rPr>
          <w:color w:val="000000"/>
        </w:rPr>
        <w:t xml:space="preserve">proposed </w:t>
      </w:r>
      <w:r w:rsidRPr="00147A57">
        <w:rPr>
          <w:color w:val="000000"/>
        </w:rPr>
        <w:t xml:space="preserve">fee structure </w:t>
      </w:r>
      <w:r w:rsidR="00215532" w:rsidRPr="00147A57">
        <w:rPr>
          <w:color w:val="000000"/>
        </w:rPr>
        <w:t xml:space="preserve">for each type of financing below.  Please indicate the duties included in your quote and provide a separate compensation structure for the duties that are not included.  </w:t>
      </w:r>
      <w:r w:rsidR="00A34672" w:rsidRPr="00147A57">
        <w:rPr>
          <w:color w:val="000000"/>
        </w:rPr>
        <w:t>If proposing an hourly rate structure, include the hourly rate for each person assigned to the STO</w:t>
      </w:r>
      <w:r w:rsidR="00C97B2A" w:rsidRPr="00147A57">
        <w:rPr>
          <w:color w:val="000000"/>
        </w:rPr>
        <w:t xml:space="preserve">.  </w:t>
      </w:r>
      <w:r w:rsidR="00A34672" w:rsidRPr="00147A57">
        <w:rPr>
          <w:color w:val="000000"/>
        </w:rPr>
        <w:t xml:space="preserve">If proposing a hybrid fee structure, include all services and </w:t>
      </w:r>
      <w:r w:rsidR="00EE04F8" w:rsidRPr="00147A57">
        <w:rPr>
          <w:color w:val="000000"/>
        </w:rPr>
        <w:t>deliverables</w:t>
      </w:r>
      <w:r w:rsidR="00A34672" w:rsidRPr="00147A57">
        <w:rPr>
          <w:color w:val="000000"/>
        </w:rPr>
        <w:t xml:space="preserve"> included in the flat fee, as well as the hourly rate for each person assigned to the STO and all services, duties, </w:t>
      </w:r>
      <w:r w:rsidR="00EE04F8" w:rsidRPr="00147A57">
        <w:rPr>
          <w:color w:val="000000"/>
        </w:rPr>
        <w:t>and/or</w:t>
      </w:r>
      <w:r w:rsidR="00A34672" w:rsidRPr="00147A57">
        <w:rPr>
          <w:color w:val="000000"/>
        </w:rPr>
        <w:t xml:space="preserve"> </w:t>
      </w:r>
      <w:r w:rsidR="00EE04F8" w:rsidRPr="00147A57">
        <w:rPr>
          <w:color w:val="000000"/>
        </w:rPr>
        <w:t>deliverables</w:t>
      </w:r>
      <w:r w:rsidR="00A34672" w:rsidRPr="00147A57">
        <w:rPr>
          <w:color w:val="000000"/>
        </w:rPr>
        <w:t xml:space="preserve"> covered by hourly rates. </w:t>
      </w:r>
    </w:p>
    <w:p w14:paraId="4BFE6490" w14:textId="77777777" w:rsidR="00A34672" w:rsidRPr="00147A57" w:rsidRDefault="00A34672" w:rsidP="00FC08A2">
      <w:pPr>
        <w:autoSpaceDE w:val="0"/>
        <w:autoSpaceDN w:val="0"/>
        <w:adjustRightInd w:val="0"/>
        <w:ind w:left="-180"/>
        <w:jc w:val="both"/>
        <w:rPr>
          <w:color w:val="000000"/>
        </w:rPr>
      </w:pPr>
    </w:p>
    <w:p w14:paraId="7964BDCD" w14:textId="5637B70C" w:rsidR="002F0E7A" w:rsidRPr="00147A57" w:rsidRDefault="00E33219" w:rsidP="00FC08A2">
      <w:pPr>
        <w:autoSpaceDE w:val="0"/>
        <w:autoSpaceDN w:val="0"/>
        <w:adjustRightInd w:val="0"/>
        <w:ind w:left="-180"/>
        <w:jc w:val="both"/>
        <w:rPr>
          <w:color w:val="000000"/>
        </w:rPr>
      </w:pPr>
      <w:r w:rsidRPr="00147A57">
        <w:t xml:space="preserve">All fees proposed should be valid </w:t>
      </w:r>
      <w:r w:rsidR="006F1487" w:rsidRPr="00147A57">
        <w:t xml:space="preserve">from </w:t>
      </w:r>
      <w:r w:rsidRPr="00147A57">
        <w:t xml:space="preserve">the </w:t>
      </w:r>
      <w:r w:rsidR="00FC08A2" w:rsidRPr="00147A57">
        <w:t xml:space="preserve">July 1, </w:t>
      </w:r>
      <w:r w:rsidR="0051417E">
        <w:t>2023</w:t>
      </w:r>
      <w:r w:rsidR="0051417E" w:rsidRPr="00147A57">
        <w:t xml:space="preserve"> </w:t>
      </w:r>
      <w:r w:rsidR="00FC08A2" w:rsidRPr="00147A57">
        <w:t xml:space="preserve">to June 30, </w:t>
      </w:r>
      <w:r w:rsidR="0051417E">
        <w:t>202</w:t>
      </w:r>
      <w:r w:rsidR="00605AD8">
        <w:t>6</w:t>
      </w:r>
      <w:r w:rsidR="00215532" w:rsidRPr="00147A57">
        <w:t>.</w:t>
      </w:r>
    </w:p>
    <w:p w14:paraId="28D26B58" w14:textId="77777777" w:rsidR="0044135E" w:rsidRPr="00147A57" w:rsidRDefault="0044135E" w:rsidP="00FC08A2">
      <w:pPr>
        <w:ind w:left="-180"/>
        <w:jc w:val="both"/>
        <w:rPr>
          <w:b/>
          <w:bCs/>
          <w:sz w:val="22"/>
          <w:szCs w:val="22"/>
        </w:rPr>
      </w:pPr>
    </w:p>
    <w:p w14:paraId="2B6CCAD7" w14:textId="77777777" w:rsidR="0044135E" w:rsidRPr="00147A57" w:rsidRDefault="0044135E" w:rsidP="00561597">
      <w:pPr>
        <w:jc w:val="both"/>
        <w:rPr>
          <w:b/>
          <w:bCs/>
          <w:sz w:val="22"/>
          <w:szCs w:val="22"/>
        </w:rPr>
      </w:pPr>
    </w:p>
    <w:tbl>
      <w:tblPr>
        <w:tblW w:w="965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3"/>
        <w:gridCol w:w="5760"/>
      </w:tblGrid>
      <w:tr w:rsidR="00FA0E44" w:rsidRPr="007B00CA" w14:paraId="348F2E8A" w14:textId="77777777" w:rsidTr="00B34486">
        <w:trPr>
          <w:trHeight w:val="269"/>
          <w:tblHeader/>
        </w:trPr>
        <w:tc>
          <w:tcPr>
            <w:tcW w:w="3893" w:type="dxa"/>
            <w:shd w:val="clear" w:color="auto" w:fill="auto"/>
          </w:tcPr>
          <w:p w14:paraId="07AE529B" w14:textId="77777777" w:rsidR="00FA0E44" w:rsidRPr="00147A57" w:rsidRDefault="00FA0E44" w:rsidP="00B34486">
            <w:pPr>
              <w:rPr>
                <w:b/>
                <w:bCs/>
                <w:sz w:val="22"/>
                <w:szCs w:val="22"/>
                <w:u w:val="single"/>
              </w:rPr>
            </w:pPr>
            <w:r w:rsidRPr="00147A57">
              <w:rPr>
                <w:b/>
                <w:bCs/>
                <w:sz w:val="22"/>
                <w:szCs w:val="22"/>
                <w:u w:val="single"/>
              </w:rPr>
              <w:t>ISSUANCE TYPE</w:t>
            </w:r>
          </w:p>
        </w:tc>
        <w:tc>
          <w:tcPr>
            <w:tcW w:w="5760" w:type="dxa"/>
            <w:shd w:val="clear" w:color="auto" w:fill="auto"/>
          </w:tcPr>
          <w:p w14:paraId="45A3B623" w14:textId="590F90AC" w:rsidR="00FA0E44" w:rsidRPr="00147A57" w:rsidRDefault="007B00CA" w:rsidP="00B34486">
            <w:pPr>
              <w:rPr>
                <w:b/>
                <w:bCs/>
                <w:sz w:val="22"/>
                <w:szCs w:val="22"/>
                <w:u w:val="single"/>
              </w:rPr>
            </w:pPr>
            <w:r>
              <w:rPr>
                <w:b/>
                <w:bCs/>
                <w:sz w:val="22"/>
                <w:szCs w:val="22"/>
                <w:u w:val="single"/>
              </w:rPr>
              <w:t>MUNICIPAL ADVISOR</w:t>
            </w:r>
            <w:r w:rsidR="00FA0E44" w:rsidRPr="00147A57">
              <w:rPr>
                <w:b/>
                <w:bCs/>
                <w:sz w:val="22"/>
                <w:szCs w:val="22"/>
                <w:u w:val="single"/>
              </w:rPr>
              <w:t>Y FEE</w:t>
            </w:r>
          </w:p>
        </w:tc>
      </w:tr>
      <w:tr w:rsidR="005E0F1E" w:rsidRPr="007B00CA" w14:paraId="2330594F" w14:textId="77777777" w:rsidTr="00B34486">
        <w:trPr>
          <w:trHeight w:val="341"/>
        </w:trPr>
        <w:tc>
          <w:tcPr>
            <w:tcW w:w="9653" w:type="dxa"/>
            <w:gridSpan w:val="2"/>
            <w:shd w:val="clear" w:color="auto" w:fill="BFBFBF" w:themeFill="background1" w:themeFillShade="BF"/>
          </w:tcPr>
          <w:p w14:paraId="0572E10D" w14:textId="3FC05228" w:rsidR="005E0F1E" w:rsidRPr="00147A57" w:rsidRDefault="005E0F1E" w:rsidP="00B34486">
            <w:pPr>
              <w:rPr>
                <w:b/>
                <w:bCs/>
                <w:sz w:val="22"/>
                <w:szCs w:val="22"/>
              </w:rPr>
            </w:pPr>
            <w:r>
              <w:rPr>
                <w:b/>
                <w:bCs/>
                <w:sz w:val="22"/>
                <w:szCs w:val="22"/>
              </w:rPr>
              <w:t>General Obligation Bond Program</w:t>
            </w:r>
          </w:p>
        </w:tc>
      </w:tr>
      <w:tr w:rsidR="00FA0E44" w:rsidRPr="007B00CA" w14:paraId="4BBEB5E3" w14:textId="77777777" w:rsidTr="00B34486">
        <w:trPr>
          <w:trHeight w:val="1001"/>
        </w:trPr>
        <w:tc>
          <w:tcPr>
            <w:tcW w:w="3893" w:type="dxa"/>
            <w:shd w:val="clear" w:color="auto" w:fill="auto"/>
          </w:tcPr>
          <w:p w14:paraId="2F2B6DBA" w14:textId="77777777" w:rsidR="00B34486" w:rsidRDefault="00FA0E44" w:rsidP="00B34486">
            <w:pPr>
              <w:rPr>
                <w:bCs/>
                <w:sz w:val="22"/>
                <w:szCs w:val="22"/>
              </w:rPr>
            </w:pPr>
            <w:r w:rsidRPr="00147A57">
              <w:rPr>
                <w:bCs/>
                <w:sz w:val="22"/>
                <w:szCs w:val="22"/>
              </w:rPr>
              <w:t>Competitive New Money</w:t>
            </w:r>
            <w:r w:rsidR="00B34486">
              <w:rPr>
                <w:bCs/>
                <w:sz w:val="22"/>
                <w:szCs w:val="22"/>
              </w:rPr>
              <w:t xml:space="preserve"> </w:t>
            </w:r>
          </w:p>
          <w:p w14:paraId="3810F611" w14:textId="7BB71DDC" w:rsidR="00FA0E44" w:rsidRPr="00147A57" w:rsidRDefault="00FA0E44" w:rsidP="00B34486">
            <w:pPr>
              <w:rPr>
                <w:bCs/>
                <w:sz w:val="22"/>
                <w:szCs w:val="22"/>
              </w:rPr>
            </w:pPr>
            <w:r w:rsidRPr="00147A57">
              <w:rPr>
                <w:bCs/>
                <w:sz w:val="22"/>
                <w:szCs w:val="22"/>
              </w:rPr>
              <w:t>Fixed Rate</w:t>
            </w:r>
          </w:p>
        </w:tc>
        <w:tc>
          <w:tcPr>
            <w:tcW w:w="5760" w:type="dxa"/>
            <w:shd w:val="clear" w:color="auto" w:fill="auto"/>
          </w:tcPr>
          <w:p w14:paraId="7DBCB6D3" w14:textId="77FEB362" w:rsidR="00FA0E44" w:rsidRPr="00147A57" w:rsidRDefault="00FC08A2" w:rsidP="00B34486">
            <w:pPr>
              <w:rPr>
                <w:b/>
                <w:bCs/>
                <w:sz w:val="22"/>
                <w:szCs w:val="22"/>
              </w:rPr>
            </w:pPr>
            <w:r w:rsidRPr="00147A57">
              <w:rPr>
                <w:b/>
                <w:bCs/>
                <w:sz w:val="22"/>
                <w:szCs w:val="22"/>
              </w:rPr>
              <w:fldChar w:fldCharType="begin">
                <w:ffData>
                  <w:name w:val="Text121"/>
                  <w:enabled/>
                  <w:calcOnExit w:val="0"/>
                  <w:textInput/>
                </w:ffData>
              </w:fldChar>
            </w:r>
            <w:r w:rsidRPr="00147A57">
              <w:rPr>
                <w:b/>
                <w:bCs/>
                <w:sz w:val="22"/>
                <w:szCs w:val="22"/>
              </w:rPr>
              <w:instrText xml:space="preserve"> FORMTEXT </w:instrText>
            </w:r>
            <w:r w:rsidRPr="00147A57">
              <w:rPr>
                <w:b/>
                <w:bCs/>
                <w:sz w:val="22"/>
                <w:szCs w:val="22"/>
              </w:rPr>
            </w:r>
            <w:r w:rsidRPr="00147A57">
              <w:rPr>
                <w:b/>
                <w:bCs/>
                <w:sz w:val="22"/>
                <w:szCs w:val="22"/>
              </w:rPr>
              <w:fldChar w:fldCharType="separate"/>
            </w:r>
            <w:r w:rsidR="009E18D7">
              <w:rPr>
                <w:b/>
                <w:bCs/>
                <w:noProof/>
                <w:sz w:val="22"/>
                <w:szCs w:val="22"/>
              </w:rPr>
              <w:t> </w:t>
            </w:r>
            <w:r w:rsidR="009E18D7">
              <w:rPr>
                <w:b/>
                <w:bCs/>
                <w:noProof/>
                <w:sz w:val="22"/>
                <w:szCs w:val="22"/>
              </w:rPr>
              <w:t> </w:t>
            </w:r>
            <w:r w:rsidR="009E18D7">
              <w:rPr>
                <w:b/>
                <w:bCs/>
                <w:noProof/>
                <w:sz w:val="22"/>
                <w:szCs w:val="22"/>
              </w:rPr>
              <w:t> </w:t>
            </w:r>
            <w:r w:rsidR="009E18D7">
              <w:rPr>
                <w:b/>
                <w:bCs/>
                <w:noProof/>
                <w:sz w:val="22"/>
                <w:szCs w:val="22"/>
              </w:rPr>
              <w:t> </w:t>
            </w:r>
            <w:r w:rsidR="009E18D7">
              <w:rPr>
                <w:b/>
                <w:bCs/>
                <w:noProof/>
                <w:sz w:val="22"/>
                <w:szCs w:val="22"/>
              </w:rPr>
              <w:t> </w:t>
            </w:r>
            <w:r w:rsidRPr="00147A57">
              <w:rPr>
                <w:b/>
                <w:bCs/>
                <w:sz w:val="22"/>
                <w:szCs w:val="22"/>
              </w:rPr>
              <w:fldChar w:fldCharType="end"/>
            </w:r>
          </w:p>
        </w:tc>
      </w:tr>
      <w:tr w:rsidR="00FA0E44" w:rsidRPr="007B00CA" w14:paraId="6418BD52" w14:textId="77777777" w:rsidTr="00B34486">
        <w:trPr>
          <w:trHeight w:val="1001"/>
        </w:trPr>
        <w:tc>
          <w:tcPr>
            <w:tcW w:w="3893" w:type="dxa"/>
            <w:shd w:val="clear" w:color="auto" w:fill="auto"/>
          </w:tcPr>
          <w:p w14:paraId="6E549B68" w14:textId="77777777" w:rsidR="000275FD" w:rsidRPr="00147A57" w:rsidRDefault="00FA0E44" w:rsidP="00B34486">
            <w:pPr>
              <w:rPr>
                <w:bCs/>
                <w:sz w:val="22"/>
                <w:szCs w:val="22"/>
              </w:rPr>
            </w:pPr>
            <w:r w:rsidRPr="00147A57">
              <w:rPr>
                <w:bCs/>
                <w:sz w:val="22"/>
                <w:szCs w:val="22"/>
              </w:rPr>
              <w:t>Competitive Refunding</w:t>
            </w:r>
          </w:p>
          <w:p w14:paraId="3EDACBBC" w14:textId="4CB29D0E" w:rsidR="00FA0E44" w:rsidRPr="00147A57" w:rsidRDefault="00FA0E44" w:rsidP="00B34486">
            <w:pPr>
              <w:rPr>
                <w:bCs/>
                <w:sz w:val="22"/>
                <w:szCs w:val="22"/>
              </w:rPr>
            </w:pPr>
            <w:r w:rsidRPr="00147A57">
              <w:rPr>
                <w:bCs/>
                <w:sz w:val="22"/>
                <w:szCs w:val="22"/>
              </w:rPr>
              <w:t>Fixed Rate</w:t>
            </w:r>
          </w:p>
        </w:tc>
        <w:tc>
          <w:tcPr>
            <w:tcW w:w="5760" w:type="dxa"/>
            <w:shd w:val="clear" w:color="auto" w:fill="auto"/>
          </w:tcPr>
          <w:p w14:paraId="6AC6B4F3" w14:textId="5B92C553" w:rsidR="00FA0E44" w:rsidRPr="00147A57" w:rsidRDefault="00FC08A2" w:rsidP="00B34486">
            <w:pPr>
              <w:rPr>
                <w:b/>
                <w:bCs/>
                <w:sz w:val="22"/>
                <w:szCs w:val="22"/>
              </w:rPr>
            </w:pPr>
            <w:r w:rsidRPr="00147A57">
              <w:rPr>
                <w:b/>
                <w:bCs/>
                <w:sz w:val="22"/>
                <w:szCs w:val="22"/>
              </w:rPr>
              <w:fldChar w:fldCharType="begin">
                <w:ffData>
                  <w:name w:val="Text121"/>
                  <w:enabled/>
                  <w:calcOnExit w:val="0"/>
                  <w:textInput/>
                </w:ffData>
              </w:fldChar>
            </w:r>
            <w:r w:rsidRPr="00147A57">
              <w:rPr>
                <w:b/>
                <w:bCs/>
                <w:sz w:val="22"/>
                <w:szCs w:val="22"/>
              </w:rPr>
              <w:instrText xml:space="preserve"> FORMTEXT </w:instrText>
            </w:r>
            <w:r w:rsidRPr="00147A57">
              <w:rPr>
                <w:b/>
                <w:bCs/>
                <w:sz w:val="22"/>
                <w:szCs w:val="22"/>
              </w:rPr>
            </w:r>
            <w:r w:rsidRPr="00147A57">
              <w:rPr>
                <w:b/>
                <w:bCs/>
                <w:sz w:val="22"/>
                <w:szCs w:val="22"/>
              </w:rPr>
              <w:fldChar w:fldCharType="separate"/>
            </w:r>
            <w:r w:rsidR="009E18D7">
              <w:rPr>
                <w:b/>
                <w:bCs/>
                <w:noProof/>
                <w:sz w:val="22"/>
                <w:szCs w:val="22"/>
              </w:rPr>
              <w:t> </w:t>
            </w:r>
            <w:r w:rsidR="009E18D7">
              <w:rPr>
                <w:b/>
                <w:bCs/>
                <w:noProof/>
                <w:sz w:val="22"/>
                <w:szCs w:val="22"/>
              </w:rPr>
              <w:t> </w:t>
            </w:r>
            <w:r w:rsidR="009E18D7">
              <w:rPr>
                <w:b/>
                <w:bCs/>
                <w:noProof/>
                <w:sz w:val="22"/>
                <w:szCs w:val="22"/>
              </w:rPr>
              <w:t> </w:t>
            </w:r>
            <w:r w:rsidR="009E18D7">
              <w:rPr>
                <w:b/>
                <w:bCs/>
                <w:noProof/>
                <w:sz w:val="22"/>
                <w:szCs w:val="22"/>
              </w:rPr>
              <w:t> </w:t>
            </w:r>
            <w:r w:rsidR="009E18D7">
              <w:rPr>
                <w:b/>
                <w:bCs/>
                <w:noProof/>
                <w:sz w:val="22"/>
                <w:szCs w:val="22"/>
              </w:rPr>
              <w:t> </w:t>
            </w:r>
            <w:r w:rsidRPr="00147A57">
              <w:rPr>
                <w:b/>
                <w:bCs/>
                <w:sz w:val="22"/>
                <w:szCs w:val="22"/>
              </w:rPr>
              <w:fldChar w:fldCharType="end"/>
            </w:r>
          </w:p>
        </w:tc>
      </w:tr>
      <w:tr w:rsidR="00FA0E44" w:rsidRPr="007B00CA" w14:paraId="08A3715B" w14:textId="77777777" w:rsidTr="00B34486">
        <w:trPr>
          <w:trHeight w:val="1001"/>
        </w:trPr>
        <w:tc>
          <w:tcPr>
            <w:tcW w:w="3893" w:type="dxa"/>
            <w:shd w:val="clear" w:color="auto" w:fill="auto"/>
          </w:tcPr>
          <w:p w14:paraId="33F2E28D" w14:textId="77777777" w:rsidR="00B34486" w:rsidRDefault="00FA0E44" w:rsidP="00B34486">
            <w:pPr>
              <w:rPr>
                <w:bCs/>
                <w:sz w:val="22"/>
                <w:szCs w:val="22"/>
              </w:rPr>
            </w:pPr>
            <w:r w:rsidRPr="00147A57">
              <w:rPr>
                <w:bCs/>
                <w:sz w:val="22"/>
                <w:szCs w:val="22"/>
              </w:rPr>
              <w:t xml:space="preserve">Competitive Combined New Money and Refunding </w:t>
            </w:r>
          </w:p>
          <w:p w14:paraId="2423D41F" w14:textId="3D9AF26E" w:rsidR="00FA0E44" w:rsidRPr="00147A57" w:rsidRDefault="00FA0E44" w:rsidP="00B34486">
            <w:pPr>
              <w:rPr>
                <w:bCs/>
                <w:sz w:val="22"/>
                <w:szCs w:val="22"/>
              </w:rPr>
            </w:pPr>
            <w:r w:rsidRPr="00147A57">
              <w:rPr>
                <w:bCs/>
                <w:sz w:val="22"/>
                <w:szCs w:val="22"/>
              </w:rPr>
              <w:t>Fixed Rate</w:t>
            </w:r>
          </w:p>
        </w:tc>
        <w:tc>
          <w:tcPr>
            <w:tcW w:w="5760" w:type="dxa"/>
            <w:shd w:val="clear" w:color="auto" w:fill="auto"/>
          </w:tcPr>
          <w:p w14:paraId="0D8D813B" w14:textId="71EBB3A3" w:rsidR="00FA0E44" w:rsidRPr="00147A57" w:rsidRDefault="00FC08A2" w:rsidP="00B34486">
            <w:pPr>
              <w:rPr>
                <w:b/>
                <w:bCs/>
                <w:sz w:val="22"/>
                <w:szCs w:val="22"/>
              </w:rPr>
            </w:pPr>
            <w:r w:rsidRPr="00147A57">
              <w:rPr>
                <w:b/>
                <w:bCs/>
                <w:sz w:val="22"/>
                <w:szCs w:val="22"/>
              </w:rPr>
              <w:fldChar w:fldCharType="begin">
                <w:ffData>
                  <w:name w:val="Text121"/>
                  <w:enabled/>
                  <w:calcOnExit w:val="0"/>
                  <w:textInput/>
                </w:ffData>
              </w:fldChar>
            </w:r>
            <w:bookmarkStart w:id="12" w:name="Text121"/>
            <w:r w:rsidRPr="00147A57">
              <w:rPr>
                <w:b/>
                <w:bCs/>
                <w:sz w:val="22"/>
                <w:szCs w:val="22"/>
              </w:rPr>
              <w:instrText xml:space="preserve"> FORMTEXT </w:instrText>
            </w:r>
            <w:r w:rsidRPr="00147A57">
              <w:rPr>
                <w:b/>
                <w:bCs/>
                <w:sz w:val="22"/>
                <w:szCs w:val="22"/>
              </w:rPr>
            </w:r>
            <w:r w:rsidRPr="00147A57">
              <w:rPr>
                <w:b/>
                <w:bCs/>
                <w:sz w:val="22"/>
                <w:szCs w:val="22"/>
              </w:rPr>
              <w:fldChar w:fldCharType="separate"/>
            </w:r>
            <w:r w:rsidR="009E18D7">
              <w:rPr>
                <w:b/>
                <w:bCs/>
                <w:noProof/>
                <w:sz w:val="22"/>
                <w:szCs w:val="22"/>
              </w:rPr>
              <w:t> </w:t>
            </w:r>
            <w:r w:rsidR="009E18D7">
              <w:rPr>
                <w:b/>
                <w:bCs/>
                <w:noProof/>
                <w:sz w:val="22"/>
                <w:szCs w:val="22"/>
              </w:rPr>
              <w:t> </w:t>
            </w:r>
            <w:r w:rsidR="009E18D7">
              <w:rPr>
                <w:b/>
                <w:bCs/>
                <w:noProof/>
                <w:sz w:val="22"/>
                <w:szCs w:val="22"/>
              </w:rPr>
              <w:t> </w:t>
            </w:r>
            <w:r w:rsidR="009E18D7">
              <w:rPr>
                <w:b/>
                <w:bCs/>
                <w:noProof/>
                <w:sz w:val="22"/>
                <w:szCs w:val="22"/>
              </w:rPr>
              <w:t> </w:t>
            </w:r>
            <w:r w:rsidR="009E18D7">
              <w:rPr>
                <w:b/>
                <w:bCs/>
                <w:noProof/>
                <w:sz w:val="22"/>
                <w:szCs w:val="22"/>
              </w:rPr>
              <w:t> </w:t>
            </w:r>
            <w:r w:rsidRPr="00147A57">
              <w:rPr>
                <w:b/>
                <w:bCs/>
                <w:sz w:val="22"/>
                <w:szCs w:val="22"/>
              </w:rPr>
              <w:fldChar w:fldCharType="end"/>
            </w:r>
            <w:bookmarkEnd w:id="12"/>
          </w:p>
        </w:tc>
      </w:tr>
      <w:tr w:rsidR="00FA0E44" w:rsidRPr="007B00CA" w14:paraId="7954EEEA" w14:textId="77777777" w:rsidTr="00B34486">
        <w:trPr>
          <w:trHeight w:val="1001"/>
        </w:trPr>
        <w:tc>
          <w:tcPr>
            <w:tcW w:w="3893" w:type="dxa"/>
            <w:shd w:val="clear" w:color="auto" w:fill="auto"/>
          </w:tcPr>
          <w:p w14:paraId="01405707" w14:textId="77777777" w:rsidR="000275FD" w:rsidRPr="00147A57" w:rsidRDefault="00FA0E44" w:rsidP="00B34486">
            <w:pPr>
              <w:rPr>
                <w:bCs/>
                <w:sz w:val="22"/>
                <w:szCs w:val="22"/>
              </w:rPr>
            </w:pPr>
            <w:r w:rsidRPr="00147A57">
              <w:rPr>
                <w:bCs/>
                <w:sz w:val="22"/>
                <w:szCs w:val="22"/>
              </w:rPr>
              <w:t>Negotiated New Money</w:t>
            </w:r>
          </w:p>
          <w:p w14:paraId="1C57460B" w14:textId="534718DC" w:rsidR="00FA0E44" w:rsidRPr="00147A57" w:rsidRDefault="00FA0E44" w:rsidP="00B34486">
            <w:pPr>
              <w:rPr>
                <w:bCs/>
                <w:sz w:val="22"/>
                <w:szCs w:val="22"/>
              </w:rPr>
            </w:pPr>
            <w:r w:rsidRPr="00147A57">
              <w:rPr>
                <w:bCs/>
                <w:sz w:val="22"/>
                <w:szCs w:val="22"/>
              </w:rPr>
              <w:t>Fixed Rate</w:t>
            </w:r>
          </w:p>
        </w:tc>
        <w:tc>
          <w:tcPr>
            <w:tcW w:w="5760" w:type="dxa"/>
            <w:shd w:val="clear" w:color="auto" w:fill="auto"/>
          </w:tcPr>
          <w:p w14:paraId="5B26C4B3" w14:textId="31BED13A" w:rsidR="00FA0E44" w:rsidRPr="00147A57" w:rsidRDefault="00FC08A2" w:rsidP="00B34486">
            <w:pPr>
              <w:rPr>
                <w:b/>
                <w:bCs/>
                <w:sz w:val="22"/>
                <w:szCs w:val="22"/>
              </w:rPr>
            </w:pPr>
            <w:r w:rsidRPr="00147A57">
              <w:rPr>
                <w:b/>
                <w:bCs/>
                <w:sz w:val="22"/>
                <w:szCs w:val="22"/>
              </w:rPr>
              <w:fldChar w:fldCharType="begin">
                <w:ffData>
                  <w:name w:val="Text122"/>
                  <w:enabled/>
                  <w:calcOnExit w:val="0"/>
                  <w:textInput/>
                </w:ffData>
              </w:fldChar>
            </w:r>
            <w:bookmarkStart w:id="13" w:name="Text122"/>
            <w:r w:rsidRPr="00147A57">
              <w:rPr>
                <w:b/>
                <w:bCs/>
                <w:sz w:val="22"/>
                <w:szCs w:val="22"/>
              </w:rPr>
              <w:instrText xml:space="preserve"> FORMTEXT </w:instrText>
            </w:r>
            <w:r w:rsidRPr="00147A57">
              <w:rPr>
                <w:b/>
                <w:bCs/>
                <w:sz w:val="22"/>
                <w:szCs w:val="22"/>
              </w:rPr>
            </w:r>
            <w:r w:rsidRPr="00147A57">
              <w:rPr>
                <w:b/>
                <w:bCs/>
                <w:sz w:val="22"/>
                <w:szCs w:val="22"/>
              </w:rPr>
              <w:fldChar w:fldCharType="separate"/>
            </w:r>
            <w:r w:rsidR="009E18D7">
              <w:rPr>
                <w:b/>
                <w:bCs/>
                <w:noProof/>
                <w:sz w:val="22"/>
                <w:szCs w:val="22"/>
              </w:rPr>
              <w:t> </w:t>
            </w:r>
            <w:r w:rsidR="009E18D7">
              <w:rPr>
                <w:b/>
                <w:bCs/>
                <w:noProof/>
                <w:sz w:val="22"/>
                <w:szCs w:val="22"/>
              </w:rPr>
              <w:t> </w:t>
            </w:r>
            <w:r w:rsidR="009E18D7">
              <w:rPr>
                <w:b/>
                <w:bCs/>
                <w:noProof/>
                <w:sz w:val="22"/>
                <w:szCs w:val="22"/>
              </w:rPr>
              <w:t> </w:t>
            </w:r>
            <w:r w:rsidR="009E18D7">
              <w:rPr>
                <w:b/>
                <w:bCs/>
                <w:noProof/>
                <w:sz w:val="22"/>
                <w:szCs w:val="22"/>
              </w:rPr>
              <w:t> </w:t>
            </w:r>
            <w:r w:rsidR="009E18D7">
              <w:rPr>
                <w:b/>
                <w:bCs/>
                <w:noProof/>
                <w:sz w:val="22"/>
                <w:szCs w:val="22"/>
              </w:rPr>
              <w:t> </w:t>
            </w:r>
            <w:r w:rsidRPr="00147A57">
              <w:rPr>
                <w:b/>
                <w:bCs/>
                <w:sz w:val="22"/>
                <w:szCs w:val="22"/>
              </w:rPr>
              <w:fldChar w:fldCharType="end"/>
            </w:r>
            <w:bookmarkEnd w:id="13"/>
          </w:p>
        </w:tc>
      </w:tr>
      <w:tr w:rsidR="00FA0E44" w:rsidRPr="007B00CA" w14:paraId="4C4D1BBA" w14:textId="77777777" w:rsidTr="00B34486">
        <w:trPr>
          <w:trHeight w:val="1001"/>
        </w:trPr>
        <w:tc>
          <w:tcPr>
            <w:tcW w:w="3893" w:type="dxa"/>
            <w:shd w:val="clear" w:color="auto" w:fill="auto"/>
          </w:tcPr>
          <w:p w14:paraId="4A5E6E1C" w14:textId="77777777" w:rsidR="000275FD" w:rsidRPr="00147A57" w:rsidRDefault="00FA0E44" w:rsidP="00B34486">
            <w:pPr>
              <w:rPr>
                <w:bCs/>
                <w:sz w:val="22"/>
                <w:szCs w:val="22"/>
              </w:rPr>
            </w:pPr>
            <w:r w:rsidRPr="00147A57">
              <w:rPr>
                <w:bCs/>
                <w:sz w:val="22"/>
                <w:szCs w:val="22"/>
              </w:rPr>
              <w:t>Negotiated Refunding</w:t>
            </w:r>
          </w:p>
          <w:p w14:paraId="23B2FF9E" w14:textId="79D637B9" w:rsidR="00FA0E44" w:rsidRPr="00147A57" w:rsidRDefault="00FA0E44" w:rsidP="00B34486">
            <w:pPr>
              <w:rPr>
                <w:bCs/>
                <w:sz w:val="22"/>
                <w:szCs w:val="22"/>
              </w:rPr>
            </w:pPr>
            <w:r w:rsidRPr="00147A57">
              <w:rPr>
                <w:bCs/>
                <w:sz w:val="22"/>
                <w:szCs w:val="22"/>
              </w:rPr>
              <w:t>Fixed Rate</w:t>
            </w:r>
          </w:p>
        </w:tc>
        <w:tc>
          <w:tcPr>
            <w:tcW w:w="5760" w:type="dxa"/>
            <w:shd w:val="clear" w:color="auto" w:fill="auto"/>
          </w:tcPr>
          <w:p w14:paraId="250502E7" w14:textId="3D5D6800" w:rsidR="00FA0E44" w:rsidRPr="00147A57" w:rsidRDefault="00FC08A2" w:rsidP="00B34486">
            <w:pPr>
              <w:rPr>
                <w:b/>
                <w:bCs/>
                <w:sz w:val="22"/>
                <w:szCs w:val="22"/>
              </w:rPr>
            </w:pPr>
            <w:r w:rsidRPr="00147A57">
              <w:rPr>
                <w:b/>
                <w:bCs/>
                <w:sz w:val="22"/>
                <w:szCs w:val="22"/>
              </w:rPr>
              <w:fldChar w:fldCharType="begin">
                <w:ffData>
                  <w:name w:val="Text122"/>
                  <w:enabled/>
                  <w:calcOnExit w:val="0"/>
                  <w:textInput/>
                </w:ffData>
              </w:fldChar>
            </w:r>
            <w:r w:rsidRPr="00147A57">
              <w:rPr>
                <w:b/>
                <w:bCs/>
                <w:sz w:val="22"/>
                <w:szCs w:val="22"/>
              </w:rPr>
              <w:instrText xml:space="preserve"> FORMTEXT </w:instrText>
            </w:r>
            <w:r w:rsidRPr="00147A57">
              <w:rPr>
                <w:b/>
                <w:bCs/>
                <w:sz w:val="22"/>
                <w:szCs w:val="22"/>
              </w:rPr>
            </w:r>
            <w:r w:rsidRPr="00147A57">
              <w:rPr>
                <w:b/>
                <w:bCs/>
                <w:sz w:val="22"/>
                <w:szCs w:val="22"/>
              </w:rPr>
              <w:fldChar w:fldCharType="separate"/>
            </w:r>
            <w:r w:rsidR="009E18D7">
              <w:rPr>
                <w:b/>
                <w:bCs/>
                <w:noProof/>
                <w:sz w:val="22"/>
                <w:szCs w:val="22"/>
              </w:rPr>
              <w:t> </w:t>
            </w:r>
            <w:r w:rsidR="009E18D7">
              <w:rPr>
                <w:b/>
                <w:bCs/>
                <w:noProof/>
                <w:sz w:val="22"/>
                <w:szCs w:val="22"/>
              </w:rPr>
              <w:t> </w:t>
            </w:r>
            <w:r w:rsidR="009E18D7">
              <w:rPr>
                <w:b/>
                <w:bCs/>
                <w:noProof/>
                <w:sz w:val="22"/>
                <w:szCs w:val="22"/>
              </w:rPr>
              <w:t> </w:t>
            </w:r>
            <w:r w:rsidR="009E18D7">
              <w:rPr>
                <w:b/>
                <w:bCs/>
                <w:noProof/>
                <w:sz w:val="22"/>
                <w:szCs w:val="22"/>
              </w:rPr>
              <w:t> </w:t>
            </w:r>
            <w:r w:rsidR="009E18D7">
              <w:rPr>
                <w:b/>
                <w:bCs/>
                <w:noProof/>
                <w:sz w:val="22"/>
                <w:szCs w:val="22"/>
              </w:rPr>
              <w:t> </w:t>
            </w:r>
            <w:r w:rsidRPr="00147A57">
              <w:rPr>
                <w:b/>
                <w:bCs/>
                <w:sz w:val="22"/>
                <w:szCs w:val="22"/>
              </w:rPr>
              <w:fldChar w:fldCharType="end"/>
            </w:r>
          </w:p>
        </w:tc>
      </w:tr>
      <w:tr w:rsidR="00FA0E44" w:rsidRPr="007B00CA" w14:paraId="73D0A8C6" w14:textId="77777777" w:rsidTr="00B34486">
        <w:trPr>
          <w:trHeight w:val="1001"/>
        </w:trPr>
        <w:tc>
          <w:tcPr>
            <w:tcW w:w="3893" w:type="dxa"/>
            <w:shd w:val="clear" w:color="auto" w:fill="auto"/>
          </w:tcPr>
          <w:p w14:paraId="60F95D04" w14:textId="77777777" w:rsidR="00B34486" w:rsidRDefault="00FA0E44" w:rsidP="00B34486">
            <w:pPr>
              <w:rPr>
                <w:bCs/>
                <w:sz w:val="22"/>
                <w:szCs w:val="22"/>
              </w:rPr>
            </w:pPr>
            <w:r w:rsidRPr="00147A57">
              <w:rPr>
                <w:bCs/>
                <w:sz w:val="22"/>
                <w:szCs w:val="22"/>
              </w:rPr>
              <w:t xml:space="preserve">Negotiated Combined New Money and </w:t>
            </w:r>
            <w:r w:rsidR="00B34486">
              <w:rPr>
                <w:bCs/>
                <w:sz w:val="22"/>
                <w:szCs w:val="22"/>
              </w:rPr>
              <w:t>Refunding</w:t>
            </w:r>
          </w:p>
          <w:p w14:paraId="452D972C" w14:textId="0AC59F8E" w:rsidR="00FA0E44" w:rsidRPr="00147A57" w:rsidRDefault="00FA0E44" w:rsidP="00B34486">
            <w:pPr>
              <w:rPr>
                <w:bCs/>
                <w:sz w:val="22"/>
                <w:szCs w:val="22"/>
              </w:rPr>
            </w:pPr>
            <w:r w:rsidRPr="00147A57">
              <w:rPr>
                <w:bCs/>
                <w:sz w:val="22"/>
                <w:szCs w:val="22"/>
              </w:rPr>
              <w:t>Fixed Rate</w:t>
            </w:r>
          </w:p>
        </w:tc>
        <w:tc>
          <w:tcPr>
            <w:tcW w:w="5760" w:type="dxa"/>
            <w:shd w:val="clear" w:color="auto" w:fill="auto"/>
          </w:tcPr>
          <w:p w14:paraId="010D3C58" w14:textId="15267005" w:rsidR="00FA0E44" w:rsidRPr="00147A57" w:rsidRDefault="00FC08A2" w:rsidP="00B34486">
            <w:pPr>
              <w:rPr>
                <w:b/>
                <w:bCs/>
                <w:sz w:val="22"/>
                <w:szCs w:val="22"/>
              </w:rPr>
            </w:pPr>
            <w:r w:rsidRPr="00147A57">
              <w:rPr>
                <w:b/>
                <w:bCs/>
                <w:sz w:val="22"/>
                <w:szCs w:val="22"/>
              </w:rPr>
              <w:fldChar w:fldCharType="begin">
                <w:ffData>
                  <w:name w:val="Text122"/>
                  <w:enabled/>
                  <w:calcOnExit w:val="0"/>
                  <w:textInput/>
                </w:ffData>
              </w:fldChar>
            </w:r>
            <w:r w:rsidRPr="00147A57">
              <w:rPr>
                <w:b/>
                <w:bCs/>
                <w:sz w:val="22"/>
                <w:szCs w:val="22"/>
              </w:rPr>
              <w:instrText xml:space="preserve"> FORMTEXT </w:instrText>
            </w:r>
            <w:r w:rsidRPr="00147A57">
              <w:rPr>
                <w:b/>
                <w:bCs/>
                <w:sz w:val="22"/>
                <w:szCs w:val="22"/>
              </w:rPr>
            </w:r>
            <w:r w:rsidRPr="00147A57">
              <w:rPr>
                <w:b/>
                <w:bCs/>
                <w:sz w:val="22"/>
                <w:szCs w:val="22"/>
              </w:rPr>
              <w:fldChar w:fldCharType="separate"/>
            </w:r>
            <w:r w:rsidR="009E18D7">
              <w:rPr>
                <w:b/>
                <w:bCs/>
                <w:noProof/>
                <w:sz w:val="22"/>
                <w:szCs w:val="22"/>
              </w:rPr>
              <w:t> </w:t>
            </w:r>
            <w:r w:rsidR="009E18D7">
              <w:rPr>
                <w:b/>
                <w:bCs/>
                <w:noProof/>
                <w:sz w:val="22"/>
                <w:szCs w:val="22"/>
              </w:rPr>
              <w:t> </w:t>
            </w:r>
            <w:r w:rsidR="009E18D7">
              <w:rPr>
                <w:b/>
                <w:bCs/>
                <w:noProof/>
                <w:sz w:val="22"/>
                <w:szCs w:val="22"/>
              </w:rPr>
              <w:t> </w:t>
            </w:r>
            <w:r w:rsidR="009E18D7">
              <w:rPr>
                <w:b/>
                <w:bCs/>
                <w:noProof/>
                <w:sz w:val="22"/>
                <w:szCs w:val="22"/>
              </w:rPr>
              <w:t> </w:t>
            </w:r>
            <w:r w:rsidR="009E18D7">
              <w:rPr>
                <w:b/>
                <w:bCs/>
                <w:noProof/>
                <w:sz w:val="22"/>
                <w:szCs w:val="22"/>
              </w:rPr>
              <w:t> </w:t>
            </w:r>
            <w:r w:rsidRPr="00147A57">
              <w:rPr>
                <w:b/>
                <w:bCs/>
                <w:sz w:val="22"/>
                <w:szCs w:val="22"/>
              </w:rPr>
              <w:fldChar w:fldCharType="end"/>
            </w:r>
          </w:p>
        </w:tc>
      </w:tr>
      <w:tr w:rsidR="00FA0E44" w:rsidRPr="007B00CA" w14:paraId="7241A5FA" w14:textId="77777777" w:rsidTr="00B34486">
        <w:trPr>
          <w:trHeight w:val="1001"/>
        </w:trPr>
        <w:tc>
          <w:tcPr>
            <w:tcW w:w="3893" w:type="dxa"/>
            <w:shd w:val="clear" w:color="auto" w:fill="auto"/>
          </w:tcPr>
          <w:p w14:paraId="26E7A599" w14:textId="77777777" w:rsidR="000275FD" w:rsidRPr="00147A57" w:rsidRDefault="00FA0E44" w:rsidP="00B34486">
            <w:pPr>
              <w:rPr>
                <w:bCs/>
                <w:sz w:val="22"/>
                <w:szCs w:val="22"/>
              </w:rPr>
            </w:pPr>
            <w:r w:rsidRPr="00147A57">
              <w:rPr>
                <w:bCs/>
                <w:sz w:val="22"/>
                <w:szCs w:val="22"/>
              </w:rPr>
              <w:lastRenderedPageBreak/>
              <w:t xml:space="preserve">Negotiated </w:t>
            </w:r>
          </w:p>
          <w:p w14:paraId="1FC8B2BB" w14:textId="213BD35E" w:rsidR="00FA0E44" w:rsidRPr="00147A57" w:rsidRDefault="00FA0E44" w:rsidP="00B34486">
            <w:pPr>
              <w:rPr>
                <w:bCs/>
                <w:sz w:val="22"/>
                <w:szCs w:val="22"/>
              </w:rPr>
            </w:pPr>
            <w:r w:rsidRPr="00147A57">
              <w:rPr>
                <w:bCs/>
                <w:sz w:val="22"/>
                <w:szCs w:val="22"/>
              </w:rPr>
              <w:t>Variable Rate</w:t>
            </w:r>
          </w:p>
        </w:tc>
        <w:tc>
          <w:tcPr>
            <w:tcW w:w="5760" w:type="dxa"/>
            <w:shd w:val="clear" w:color="auto" w:fill="auto"/>
          </w:tcPr>
          <w:p w14:paraId="717D62BB" w14:textId="7A63807C" w:rsidR="00FA0E44" w:rsidRPr="00147A57" w:rsidRDefault="00FC08A2" w:rsidP="00B34486">
            <w:pPr>
              <w:rPr>
                <w:b/>
                <w:bCs/>
                <w:sz w:val="22"/>
                <w:szCs w:val="22"/>
              </w:rPr>
            </w:pPr>
            <w:r w:rsidRPr="00147A57">
              <w:rPr>
                <w:b/>
                <w:bCs/>
                <w:sz w:val="22"/>
                <w:szCs w:val="22"/>
              </w:rPr>
              <w:fldChar w:fldCharType="begin">
                <w:ffData>
                  <w:name w:val="Text122"/>
                  <w:enabled/>
                  <w:calcOnExit w:val="0"/>
                  <w:textInput/>
                </w:ffData>
              </w:fldChar>
            </w:r>
            <w:r w:rsidRPr="00147A57">
              <w:rPr>
                <w:b/>
                <w:bCs/>
                <w:sz w:val="22"/>
                <w:szCs w:val="22"/>
              </w:rPr>
              <w:instrText xml:space="preserve"> FORMTEXT </w:instrText>
            </w:r>
            <w:r w:rsidRPr="00147A57">
              <w:rPr>
                <w:b/>
                <w:bCs/>
                <w:sz w:val="22"/>
                <w:szCs w:val="22"/>
              </w:rPr>
            </w:r>
            <w:r w:rsidRPr="00147A57">
              <w:rPr>
                <w:b/>
                <w:bCs/>
                <w:sz w:val="22"/>
                <w:szCs w:val="22"/>
              </w:rPr>
              <w:fldChar w:fldCharType="separate"/>
            </w:r>
            <w:r w:rsidR="009E18D7">
              <w:rPr>
                <w:b/>
                <w:bCs/>
                <w:noProof/>
                <w:sz w:val="22"/>
                <w:szCs w:val="22"/>
              </w:rPr>
              <w:t> </w:t>
            </w:r>
            <w:r w:rsidR="009E18D7">
              <w:rPr>
                <w:b/>
                <w:bCs/>
                <w:noProof/>
                <w:sz w:val="22"/>
                <w:szCs w:val="22"/>
              </w:rPr>
              <w:t> </w:t>
            </w:r>
            <w:r w:rsidR="009E18D7">
              <w:rPr>
                <w:b/>
                <w:bCs/>
                <w:noProof/>
                <w:sz w:val="22"/>
                <w:szCs w:val="22"/>
              </w:rPr>
              <w:t> </w:t>
            </w:r>
            <w:r w:rsidR="009E18D7">
              <w:rPr>
                <w:b/>
                <w:bCs/>
                <w:noProof/>
                <w:sz w:val="22"/>
                <w:szCs w:val="22"/>
              </w:rPr>
              <w:t> </w:t>
            </w:r>
            <w:r w:rsidR="009E18D7">
              <w:rPr>
                <w:b/>
                <w:bCs/>
                <w:noProof/>
                <w:sz w:val="22"/>
                <w:szCs w:val="22"/>
              </w:rPr>
              <w:t> </w:t>
            </w:r>
            <w:r w:rsidRPr="00147A57">
              <w:rPr>
                <w:b/>
                <w:bCs/>
                <w:sz w:val="22"/>
                <w:szCs w:val="22"/>
              </w:rPr>
              <w:fldChar w:fldCharType="end"/>
            </w:r>
          </w:p>
        </w:tc>
      </w:tr>
      <w:tr w:rsidR="002C6CD4" w:rsidRPr="00147A57" w14:paraId="038FEFE9" w14:textId="77777777" w:rsidTr="00A253B0">
        <w:trPr>
          <w:trHeight w:val="323"/>
        </w:trPr>
        <w:tc>
          <w:tcPr>
            <w:tcW w:w="9653" w:type="dxa"/>
            <w:gridSpan w:val="2"/>
            <w:shd w:val="clear" w:color="auto" w:fill="BFBFBF" w:themeFill="background1" w:themeFillShade="BF"/>
          </w:tcPr>
          <w:p w14:paraId="098662FB" w14:textId="77777777" w:rsidR="002C6CD4" w:rsidRPr="00147A57" w:rsidRDefault="002C6CD4" w:rsidP="00A253B0">
            <w:pPr>
              <w:rPr>
                <w:b/>
                <w:bCs/>
                <w:sz w:val="22"/>
                <w:szCs w:val="22"/>
              </w:rPr>
            </w:pPr>
            <w:r>
              <w:rPr>
                <w:b/>
                <w:bCs/>
                <w:sz w:val="22"/>
                <w:szCs w:val="22"/>
              </w:rPr>
              <w:t>Lease-Revenue Bond Program</w:t>
            </w:r>
          </w:p>
        </w:tc>
      </w:tr>
      <w:tr w:rsidR="002C6CD4" w:rsidRPr="00147A57" w14:paraId="41D7C580" w14:textId="77777777" w:rsidTr="00A253B0">
        <w:trPr>
          <w:trHeight w:val="1001"/>
        </w:trPr>
        <w:tc>
          <w:tcPr>
            <w:tcW w:w="3893" w:type="dxa"/>
            <w:shd w:val="clear" w:color="auto" w:fill="auto"/>
          </w:tcPr>
          <w:p w14:paraId="43F35E03" w14:textId="77777777" w:rsidR="002C6CD4" w:rsidRPr="00147A57" w:rsidRDefault="002C6CD4" w:rsidP="00A253B0">
            <w:pPr>
              <w:rPr>
                <w:bCs/>
                <w:sz w:val="22"/>
                <w:szCs w:val="22"/>
              </w:rPr>
            </w:pPr>
            <w:r w:rsidRPr="00147A57">
              <w:rPr>
                <w:bCs/>
                <w:sz w:val="22"/>
                <w:szCs w:val="22"/>
              </w:rPr>
              <w:t xml:space="preserve">Competitive New Money </w:t>
            </w:r>
          </w:p>
          <w:p w14:paraId="6A6A84E9" w14:textId="77777777" w:rsidR="002C6CD4" w:rsidRPr="00147A57" w:rsidRDefault="002C6CD4" w:rsidP="00A253B0">
            <w:pPr>
              <w:rPr>
                <w:bCs/>
                <w:sz w:val="22"/>
                <w:szCs w:val="22"/>
              </w:rPr>
            </w:pPr>
            <w:r w:rsidRPr="00147A57">
              <w:rPr>
                <w:bCs/>
                <w:sz w:val="22"/>
                <w:szCs w:val="22"/>
              </w:rPr>
              <w:t>Fixed Rate</w:t>
            </w:r>
          </w:p>
        </w:tc>
        <w:tc>
          <w:tcPr>
            <w:tcW w:w="5760" w:type="dxa"/>
            <w:shd w:val="clear" w:color="auto" w:fill="auto"/>
          </w:tcPr>
          <w:p w14:paraId="1379C719" w14:textId="77777777" w:rsidR="002C6CD4" w:rsidRPr="00147A57" w:rsidRDefault="002C6CD4" w:rsidP="00A253B0">
            <w:pPr>
              <w:rPr>
                <w:b/>
                <w:bCs/>
                <w:sz w:val="22"/>
                <w:szCs w:val="22"/>
              </w:rPr>
            </w:pPr>
            <w:r w:rsidRPr="00147A57">
              <w:rPr>
                <w:b/>
                <w:bCs/>
                <w:sz w:val="22"/>
                <w:szCs w:val="22"/>
              </w:rPr>
              <w:fldChar w:fldCharType="begin">
                <w:ffData>
                  <w:name w:val="Text122"/>
                  <w:enabled/>
                  <w:calcOnExit w:val="0"/>
                  <w:textInput/>
                </w:ffData>
              </w:fldChar>
            </w:r>
            <w:r w:rsidRPr="00147A57">
              <w:rPr>
                <w:b/>
                <w:bCs/>
                <w:sz w:val="22"/>
                <w:szCs w:val="22"/>
              </w:rPr>
              <w:instrText xml:space="preserve"> FORMTEXT </w:instrText>
            </w:r>
            <w:r w:rsidRPr="00147A57">
              <w:rPr>
                <w:b/>
                <w:bCs/>
                <w:sz w:val="22"/>
                <w:szCs w:val="22"/>
              </w:rPr>
            </w:r>
            <w:r w:rsidRPr="00147A57">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sidRPr="00147A57">
              <w:rPr>
                <w:b/>
                <w:bCs/>
                <w:sz w:val="22"/>
                <w:szCs w:val="22"/>
              </w:rPr>
              <w:fldChar w:fldCharType="end"/>
            </w:r>
          </w:p>
        </w:tc>
      </w:tr>
      <w:tr w:rsidR="002C6CD4" w:rsidRPr="00147A57" w14:paraId="4EB3C68F" w14:textId="77777777" w:rsidTr="00A253B0">
        <w:trPr>
          <w:trHeight w:val="1001"/>
        </w:trPr>
        <w:tc>
          <w:tcPr>
            <w:tcW w:w="3893" w:type="dxa"/>
            <w:shd w:val="clear" w:color="auto" w:fill="auto"/>
          </w:tcPr>
          <w:p w14:paraId="0DC09AEA" w14:textId="77777777" w:rsidR="002C6CD4" w:rsidRPr="00147A57" w:rsidRDefault="002C6CD4" w:rsidP="00A253B0">
            <w:pPr>
              <w:rPr>
                <w:bCs/>
                <w:sz w:val="22"/>
                <w:szCs w:val="22"/>
              </w:rPr>
            </w:pPr>
            <w:r w:rsidRPr="00147A57">
              <w:rPr>
                <w:bCs/>
                <w:sz w:val="22"/>
                <w:szCs w:val="22"/>
              </w:rPr>
              <w:t xml:space="preserve">Competitive Refunding </w:t>
            </w:r>
          </w:p>
          <w:p w14:paraId="3103CD90" w14:textId="77777777" w:rsidR="002C6CD4" w:rsidRPr="00147A57" w:rsidRDefault="002C6CD4" w:rsidP="00A253B0">
            <w:pPr>
              <w:rPr>
                <w:bCs/>
                <w:sz w:val="22"/>
                <w:szCs w:val="22"/>
              </w:rPr>
            </w:pPr>
            <w:r w:rsidRPr="00147A57">
              <w:rPr>
                <w:bCs/>
                <w:sz w:val="22"/>
                <w:szCs w:val="22"/>
              </w:rPr>
              <w:t>Fixed Rate</w:t>
            </w:r>
          </w:p>
        </w:tc>
        <w:tc>
          <w:tcPr>
            <w:tcW w:w="5760" w:type="dxa"/>
            <w:shd w:val="clear" w:color="auto" w:fill="auto"/>
          </w:tcPr>
          <w:p w14:paraId="79F1DCE2" w14:textId="77777777" w:rsidR="002C6CD4" w:rsidRPr="00147A57" w:rsidRDefault="002C6CD4" w:rsidP="00A253B0">
            <w:pPr>
              <w:rPr>
                <w:b/>
                <w:bCs/>
                <w:sz w:val="22"/>
                <w:szCs w:val="22"/>
              </w:rPr>
            </w:pPr>
            <w:r w:rsidRPr="00147A57">
              <w:rPr>
                <w:b/>
                <w:bCs/>
                <w:sz w:val="22"/>
                <w:szCs w:val="22"/>
              </w:rPr>
              <w:fldChar w:fldCharType="begin">
                <w:ffData>
                  <w:name w:val="Text122"/>
                  <w:enabled/>
                  <w:calcOnExit w:val="0"/>
                  <w:textInput/>
                </w:ffData>
              </w:fldChar>
            </w:r>
            <w:r w:rsidRPr="00147A57">
              <w:rPr>
                <w:b/>
                <w:bCs/>
                <w:sz w:val="22"/>
                <w:szCs w:val="22"/>
              </w:rPr>
              <w:instrText xml:space="preserve"> FORMTEXT </w:instrText>
            </w:r>
            <w:r w:rsidRPr="00147A57">
              <w:rPr>
                <w:b/>
                <w:bCs/>
                <w:sz w:val="22"/>
                <w:szCs w:val="22"/>
              </w:rPr>
            </w:r>
            <w:r w:rsidRPr="00147A57">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sidRPr="00147A57">
              <w:rPr>
                <w:b/>
                <w:bCs/>
                <w:sz w:val="22"/>
                <w:szCs w:val="22"/>
              </w:rPr>
              <w:fldChar w:fldCharType="end"/>
            </w:r>
          </w:p>
        </w:tc>
      </w:tr>
      <w:tr w:rsidR="00CC660F" w:rsidRPr="00147A57" w14:paraId="77C25030" w14:textId="77777777" w:rsidTr="00A253B0">
        <w:trPr>
          <w:trHeight w:val="1001"/>
        </w:trPr>
        <w:tc>
          <w:tcPr>
            <w:tcW w:w="3893" w:type="dxa"/>
            <w:shd w:val="clear" w:color="auto" w:fill="auto"/>
          </w:tcPr>
          <w:p w14:paraId="27BD9B37" w14:textId="0D782E3F" w:rsidR="00CC660F" w:rsidRPr="00147A57" w:rsidRDefault="00CC660F" w:rsidP="00CC660F">
            <w:pPr>
              <w:rPr>
                <w:bCs/>
                <w:sz w:val="22"/>
                <w:szCs w:val="22"/>
              </w:rPr>
            </w:pPr>
            <w:r>
              <w:rPr>
                <w:bCs/>
                <w:sz w:val="22"/>
                <w:szCs w:val="22"/>
              </w:rPr>
              <w:t>Competitive</w:t>
            </w:r>
            <w:r w:rsidRPr="00147A57">
              <w:rPr>
                <w:bCs/>
                <w:sz w:val="22"/>
                <w:szCs w:val="22"/>
              </w:rPr>
              <w:t xml:space="preserve"> Combined New Money</w:t>
            </w:r>
          </w:p>
          <w:p w14:paraId="2FF85C1B" w14:textId="77777777" w:rsidR="00CC660F" w:rsidRDefault="00CC660F" w:rsidP="00CC660F">
            <w:pPr>
              <w:rPr>
                <w:bCs/>
                <w:sz w:val="22"/>
                <w:szCs w:val="22"/>
              </w:rPr>
            </w:pPr>
            <w:r w:rsidRPr="00147A57">
              <w:rPr>
                <w:bCs/>
                <w:sz w:val="22"/>
                <w:szCs w:val="22"/>
              </w:rPr>
              <w:t>and Refunding Fixed Rate</w:t>
            </w:r>
          </w:p>
          <w:p w14:paraId="3FA92FFD" w14:textId="77777777" w:rsidR="00CC660F" w:rsidRPr="00147A57" w:rsidRDefault="00CC660F" w:rsidP="00CC660F">
            <w:pPr>
              <w:rPr>
                <w:bCs/>
                <w:sz w:val="22"/>
                <w:szCs w:val="22"/>
              </w:rPr>
            </w:pPr>
          </w:p>
        </w:tc>
        <w:tc>
          <w:tcPr>
            <w:tcW w:w="5760" w:type="dxa"/>
            <w:shd w:val="clear" w:color="auto" w:fill="auto"/>
          </w:tcPr>
          <w:p w14:paraId="58A2C73D" w14:textId="23347651" w:rsidR="00CC660F" w:rsidRPr="00147A57" w:rsidRDefault="00CC660F" w:rsidP="00A253B0">
            <w:pPr>
              <w:rPr>
                <w:b/>
                <w:bCs/>
                <w:sz w:val="22"/>
                <w:szCs w:val="22"/>
              </w:rPr>
            </w:pPr>
            <w:r w:rsidRPr="00147A57">
              <w:rPr>
                <w:b/>
                <w:bCs/>
                <w:sz w:val="22"/>
                <w:szCs w:val="22"/>
              </w:rPr>
              <w:fldChar w:fldCharType="begin">
                <w:ffData>
                  <w:name w:val="Text122"/>
                  <w:enabled/>
                  <w:calcOnExit w:val="0"/>
                  <w:textInput/>
                </w:ffData>
              </w:fldChar>
            </w:r>
            <w:r w:rsidRPr="00147A57">
              <w:rPr>
                <w:b/>
                <w:bCs/>
                <w:sz w:val="22"/>
                <w:szCs w:val="22"/>
              </w:rPr>
              <w:instrText xml:space="preserve"> FORMTEXT </w:instrText>
            </w:r>
            <w:r w:rsidRPr="00147A57">
              <w:rPr>
                <w:b/>
                <w:bCs/>
                <w:sz w:val="22"/>
                <w:szCs w:val="22"/>
              </w:rPr>
            </w:r>
            <w:r w:rsidRPr="00147A57">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sidRPr="00147A57">
              <w:rPr>
                <w:b/>
                <w:bCs/>
                <w:sz w:val="22"/>
                <w:szCs w:val="22"/>
              </w:rPr>
              <w:fldChar w:fldCharType="end"/>
            </w:r>
          </w:p>
        </w:tc>
      </w:tr>
      <w:tr w:rsidR="00CC660F" w:rsidRPr="00147A57" w14:paraId="2D6A1E1D" w14:textId="77777777" w:rsidTr="00A253B0">
        <w:trPr>
          <w:trHeight w:val="1001"/>
        </w:trPr>
        <w:tc>
          <w:tcPr>
            <w:tcW w:w="3893" w:type="dxa"/>
            <w:shd w:val="clear" w:color="auto" w:fill="auto"/>
          </w:tcPr>
          <w:p w14:paraId="0D4DBF34" w14:textId="4AAA1742" w:rsidR="00CC660F" w:rsidRPr="00147A57" w:rsidRDefault="00CC660F" w:rsidP="00CC660F">
            <w:pPr>
              <w:rPr>
                <w:bCs/>
                <w:sz w:val="22"/>
                <w:szCs w:val="22"/>
              </w:rPr>
            </w:pPr>
            <w:r w:rsidRPr="00147A57">
              <w:rPr>
                <w:bCs/>
                <w:sz w:val="22"/>
                <w:szCs w:val="22"/>
              </w:rPr>
              <w:t xml:space="preserve">Negotiated </w:t>
            </w:r>
            <w:r>
              <w:rPr>
                <w:bCs/>
                <w:sz w:val="22"/>
                <w:szCs w:val="22"/>
              </w:rPr>
              <w:t>New Money</w:t>
            </w:r>
          </w:p>
          <w:p w14:paraId="672B388C" w14:textId="7AACF478" w:rsidR="00CC660F" w:rsidRPr="00147A57" w:rsidRDefault="00CC660F" w:rsidP="00CC660F">
            <w:pPr>
              <w:rPr>
                <w:bCs/>
                <w:sz w:val="22"/>
                <w:szCs w:val="22"/>
              </w:rPr>
            </w:pPr>
            <w:r w:rsidRPr="00147A57">
              <w:rPr>
                <w:bCs/>
                <w:sz w:val="22"/>
                <w:szCs w:val="22"/>
              </w:rPr>
              <w:t>Fixed Rate</w:t>
            </w:r>
          </w:p>
        </w:tc>
        <w:tc>
          <w:tcPr>
            <w:tcW w:w="5760" w:type="dxa"/>
            <w:shd w:val="clear" w:color="auto" w:fill="auto"/>
          </w:tcPr>
          <w:p w14:paraId="00252E34" w14:textId="5C3E0E52" w:rsidR="00CC660F" w:rsidRPr="00147A57" w:rsidRDefault="00CC660F" w:rsidP="00A253B0">
            <w:pPr>
              <w:rPr>
                <w:b/>
                <w:bCs/>
                <w:sz w:val="22"/>
                <w:szCs w:val="22"/>
              </w:rPr>
            </w:pPr>
            <w:r w:rsidRPr="00147A57">
              <w:rPr>
                <w:b/>
                <w:bCs/>
                <w:sz w:val="22"/>
                <w:szCs w:val="22"/>
              </w:rPr>
              <w:fldChar w:fldCharType="begin">
                <w:ffData>
                  <w:name w:val="Text122"/>
                  <w:enabled/>
                  <w:calcOnExit w:val="0"/>
                  <w:textInput/>
                </w:ffData>
              </w:fldChar>
            </w:r>
            <w:r w:rsidRPr="00147A57">
              <w:rPr>
                <w:b/>
                <w:bCs/>
                <w:sz w:val="22"/>
                <w:szCs w:val="22"/>
              </w:rPr>
              <w:instrText xml:space="preserve"> FORMTEXT </w:instrText>
            </w:r>
            <w:r w:rsidRPr="00147A57">
              <w:rPr>
                <w:b/>
                <w:bCs/>
                <w:sz w:val="22"/>
                <w:szCs w:val="22"/>
              </w:rPr>
            </w:r>
            <w:r w:rsidRPr="00147A57">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sidRPr="00147A57">
              <w:rPr>
                <w:b/>
                <w:bCs/>
                <w:sz w:val="22"/>
                <w:szCs w:val="22"/>
              </w:rPr>
              <w:fldChar w:fldCharType="end"/>
            </w:r>
          </w:p>
        </w:tc>
      </w:tr>
      <w:tr w:rsidR="002C6CD4" w:rsidRPr="00147A57" w14:paraId="30241A22" w14:textId="77777777" w:rsidTr="00A253B0">
        <w:trPr>
          <w:trHeight w:val="1001"/>
        </w:trPr>
        <w:tc>
          <w:tcPr>
            <w:tcW w:w="3893" w:type="dxa"/>
            <w:shd w:val="clear" w:color="auto" w:fill="auto"/>
          </w:tcPr>
          <w:p w14:paraId="61D52A8C" w14:textId="77777777" w:rsidR="002C6CD4" w:rsidRPr="00147A57" w:rsidRDefault="002C6CD4" w:rsidP="00A253B0">
            <w:pPr>
              <w:rPr>
                <w:bCs/>
                <w:sz w:val="22"/>
                <w:szCs w:val="22"/>
              </w:rPr>
            </w:pPr>
            <w:r w:rsidRPr="00147A57">
              <w:rPr>
                <w:bCs/>
                <w:sz w:val="22"/>
                <w:szCs w:val="22"/>
              </w:rPr>
              <w:t>Negotiated Refunding</w:t>
            </w:r>
          </w:p>
          <w:p w14:paraId="49CE2B74" w14:textId="77777777" w:rsidR="002C6CD4" w:rsidRPr="00147A57" w:rsidRDefault="002C6CD4" w:rsidP="00A253B0">
            <w:pPr>
              <w:rPr>
                <w:bCs/>
                <w:sz w:val="22"/>
                <w:szCs w:val="22"/>
              </w:rPr>
            </w:pPr>
            <w:r w:rsidRPr="00147A57">
              <w:rPr>
                <w:bCs/>
                <w:sz w:val="22"/>
                <w:szCs w:val="22"/>
              </w:rPr>
              <w:t>Fixed Rate</w:t>
            </w:r>
          </w:p>
        </w:tc>
        <w:tc>
          <w:tcPr>
            <w:tcW w:w="5760" w:type="dxa"/>
            <w:shd w:val="clear" w:color="auto" w:fill="auto"/>
          </w:tcPr>
          <w:p w14:paraId="0565DEE1" w14:textId="77777777" w:rsidR="002C6CD4" w:rsidRPr="00147A57" w:rsidRDefault="002C6CD4" w:rsidP="00A253B0">
            <w:pPr>
              <w:rPr>
                <w:b/>
                <w:bCs/>
                <w:sz w:val="22"/>
                <w:szCs w:val="22"/>
              </w:rPr>
            </w:pPr>
            <w:r w:rsidRPr="00147A57">
              <w:rPr>
                <w:b/>
                <w:bCs/>
                <w:sz w:val="22"/>
                <w:szCs w:val="22"/>
              </w:rPr>
              <w:fldChar w:fldCharType="begin">
                <w:ffData>
                  <w:name w:val="Text122"/>
                  <w:enabled/>
                  <w:calcOnExit w:val="0"/>
                  <w:textInput/>
                </w:ffData>
              </w:fldChar>
            </w:r>
            <w:r w:rsidRPr="00147A57">
              <w:rPr>
                <w:b/>
                <w:bCs/>
                <w:sz w:val="22"/>
                <w:szCs w:val="22"/>
              </w:rPr>
              <w:instrText xml:space="preserve"> FORMTEXT </w:instrText>
            </w:r>
            <w:r w:rsidRPr="00147A57">
              <w:rPr>
                <w:b/>
                <w:bCs/>
                <w:sz w:val="22"/>
                <w:szCs w:val="22"/>
              </w:rPr>
            </w:r>
            <w:r w:rsidRPr="00147A57">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sidRPr="00147A57">
              <w:rPr>
                <w:b/>
                <w:bCs/>
                <w:sz w:val="22"/>
                <w:szCs w:val="22"/>
              </w:rPr>
              <w:fldChar w:fldCharType="end"/>
            </w:r>
          </w:p>
        </w:tc>
      </w:tr>
      <w:tr w:rsidR="002C6CD4" w:rsidRPr="00147A57" w14:paraId="6FD79A95" w14:textId="77777777" w:rsidTr="00A253B0">
        <w:trPr>
          <w:trHeight w:val="1001"/>
        </w:trPr>
        <w:tc>
          <w:tcPr>
            <w:tcW w:w="3893" w:type="dxa"/>
            <w:shd w:val="clear" w:color="auto" w:fill="auto"/>
          </w:tcPr>
          <w:p w14:paraId="740B4D42" w14:textId="77777777" w:rsidR="002C6CD4" w:rsidRPr="00147A57" w:rsidRDefault="002C6CD4" w:rsidP="00A253B0">
            <w:pPr>
              <w:rPr>
                <w:bCs/>
                <w:sz w:val="22"/>
                <w:szCs w:val="22"/>
              </w:rPr>
            </w:pPr>
            <w:r w:rsidRPr="00147A57">
              <w:rPr>
                <w:bCs/>
                <w:sz w:val="22"/>
                <w:szCs w:val="22"/>
              </w:rPr>
              <w:t>Negotiated Combined New Money</w:t>
            </w:r>
          </w:p>
          <w:p w14:paraId="458BAB6D" w14:textId="77777777" w:rsidR="002C6CD4" w:rsidRDefault="002C6CD4" w:rsidP="00A253B0">
            <w:pPr>
              <w:rPr>
                <w:bCs/>
                <w:sz w:val="22"/>
                <w:szCs w:val="22"/>
              </w:rPr>
            </w:pPr>
            <w:r w:rsidRPr="00147A57">
              <w:rPr>
                <w:bCs/>
                <w:sz w:val="22"/>
                <w:szCs w:val="22"/>
              </w:rPr>
              <w:t>and Refunding Fixed Rate</w:t>
            </w:r>
          </w:p>
          <w:p w14:paraId="709FE50B" w14:textId="5DDB6A58" w:rsidR="002C6CD4" w:rsidRPr="00147A57" w:rsidRDefault="002C6CD4" w:rsidP="00A253B0">
            <w:pPr>
              <w:rPr>
                <w:bCs/>
                <w:sz w:val="22"/>
                <w:szCs w:val="22"/>
              </w:rPr>
            </w:pPr>
          </w:p>
        </w:tc>
        <w:tc>
          <w:tcPr>
            <w:tcW w:w="5760" w:type="dxa"/>
            <w:shd w:val="clear" w:color="auto" w:fill="auto"/>
          </w:tcPr>
          <w:p w14:paraId="4122D1CE" w14:textId="77777777" w:rsidR="002C6CD4" w:rsidRPr="00147A57" w:rsidRDefault="002C6CD4" w:rsidP="00A253B0">
            <w:pPr>
              <w:rPr>
                <w:b/>
                <w:bCs/>
                <w:sz w:val="22"/>
                <w:szCs w:val="22"/>
              </w:rPr>
            </w:pPr>
            <w:r w:rsidRPr="00147A57">
              <w:rPr>
                <w:b/>
                <w:bCs/>
                <w:sz w:val="22"/>
                <w:szCs w:val="22"/>
              </w:rPr>
              <w:fldChar w:fldCharType="begin">
                <w:ffData>
                  <w:name w:val="Text122"/>
                  <w:enabled/>
                  <w:calcOnExit w:val="0"/>
                  <w:textInput/>
                </w:ffData>
              </w:fldChar>
            </w:r>
            <w:r w:rsidRPr="00147A57">
              <w:rPr>
                <w:b/>
                <w:bCs/>
                <w:sz w:val="22"/>
                <w:szCs w:val="22"/>
              </w:rPr>
              <w:instrText xml:space="preserve"> FORMTEXT </w:instrText>
            </w:r>
            <w:r w:rsidRPr="00147A57">
              <w:rPr>
                <w:b/>
                <w:bCs/>
                <w:sz w:val="22"/>
                <w:szCs w:val="22"/>
              </w:rPr>
            </w:r>
            <w:r w:rsidRPr="00147A57">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sidRPr="00147A57">
              <w:rPr>
                <w:b/>
                <w:bCs/>
                <w:sz w:val="22"/>
                <w:szCs w:val="22"/>
              </w:rPr>
              <w:fldChar w:fldCharType="end"/>
            </w:r>
          </w:p>
        </w:tc>
      </w:tr>
      <w:tr w:rsidR="002C6CD4" w:rsidRPr="00147A57" w14:paraId="105A000C" w14:textId="77777777" w:rsidTr="00A253B0">
        <w:trPr>
          <w:trHeight w:val="314"/>
        </w:trPr>
        <w:tc>
          <w:tcPr>
            <w:tcW w:w="9653" w:type="dxa"/>
            <w:gridSpan w:val="2"/>
            <w:shd w:val="clear" w:color="auto" w:fill="BFBFBF" w:themeFill="background1" w:themeFillShade="BF"/>
          </w:tcPr>
          <w:p w14:paraId="62A934C3" w14:textId="77777777" w:rsidR="002C6CD4" w:rsidRPr="00147A57" w:rsidRDefault="002C6CD4" w:rsidP="00A253B0">
            <w:pPr>
              <w:rPr>
                <w:b/>
                <w:bCs/>
                <w:sz w:val="22"/>
                <w:szCs w:val="22"/>
              </w:rPr>
            </w:pPr>
            <w:bookmarkStart w:id="14" w:name="_Hlk131599502"/>
            <w:r>
              <w:rPr>
                <w:b/>
                <w:bCs/>
                <w:sz w:val="22"/>
                <w:szCs w:val="22"/>
              </w:rPr>
              <w:t>Revenue Anticipation Notes (RANS)</w:t>
            </w:r>
          </w:p>
        </w:tc>
      </w:tr>
      <w:tr w:rsidR="002C6CD4" w:rsidRPr="00147A57" w14:paraId="06542659" w14:textId="77777777" w:rsidTr="00A253B0">
        <w:trPr>
          <w:trHeight w:val="1001"/>
        </w:trPr>
        <w:tc>
          <w:tcPr>
            <w:tcW w:w="3893" w:type="dxa"/>
            <w:shd w:val="clear" w:color="auto" w:fill="auto"/>
          </w:tcPr>
          <w:p w14:paraId="67C092B7" w14:textId="77777777" w:rsidR="002C6CD4" w:rsidRPr="00147A57" w:rsidRDefault="002C6CD4" w:rsidP="00A253B0">
            <w:pPr>
              <w:rPr>
                <w:bCs/>
                <w:sz w:val="22"/>
                <w:szCs w:val="22"/>
              </w:rPr>
            </w:pPr>
            <w:r w:rsidRPr="00147A57">
              <w:rPr>
                <w:bCs/>
                <w:sz w:val="22"/>
                <w:szCs w:val="22"/>
              </w:rPr>
              <w:t>Negotiated</w:t>
            </w:r>
          </w:p>
        </w:tc>
        <w:tc>
          <w:tcPr>
            <w:tcW w:w="5760" w:type="dxa"/>
            <w:shd w:val="clear" w:color="auto" w:fill="auto"/>
          </w:tcPr>
          <w:p w14:paraId="61C965D2" w14:textId="77777777" w:rsidR="002C6CD4" w:rsidRPr="00147A57" w:rsidRDefault="002C6CD4" w:rsidP="00A253B0">
            <w:pPr>
              <w:rPr>
                <w:b/>
                <w:bCs/>
                <w:sz w:val="22"/>
                <w:szCs w:val="22"/>
              </w:rPr>
            </w:pPr>
            <w:r w:rsidRPr="00147A57">
              <w:rPr>
                <w:b/>
                <w:bCs/>
                <w:sz w:val="22"/>
                <w:szCs w:val="22"/>
              </w:rPr>
              <w:fldChar w:fldCharType="begin">
                <w:ffData>
                  <w:name w:val="Text122"/>
                  <w:enabled/>
                  <w:calcOnExit w:val="0"/>
                  <w:textInput/>
                </w:ffData>
              </w:fldChar>
            </w:r>
            <w:r w:rsidRPr="00147A57">
              <w:rPr>
                <w:b/>
                <w:bCs/>
                <w:sz w:val="22"/>
                <w:szCs w:val="22"/>
              </w:rPr>
              <w:instrText xml:space="preserve"> FORMTEXT </w:instrText>
            </w:r>
            <w:r w:rsidRPr="00147A57">
              <w:rPr>
                <w:b/>
                <w:bCs/>
                <w:sz w:val="22"/>
                <w:szCs w:val="22"/>
              </w:rPr>
            </w:r>
            <w:r w:rsidRPr="00147A57">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sidRPr="00147A57">
              <w:rPr>
                <w:b/>
                <w:bCs/>
                <w:sz w:val="22"/>
                <w:szCs w:val="22"/>
              </w:rPr>
              <w:fldChar w:fldCharType="end"/>
            </w:r>
          </w:p>
        </w:tc>
      </w:tr>
      <w:tr w:rsidR="002C6CD4" w:rsidRPr="00147A57" w14:paraId="4691528B" w14:textId="77777777" w:rsidTr="00A253B0">
        <w:trPr>
          <w:trHeight w:val="1001"/>
        </w:trPr>
        <w:tc>
          <w:tcPr>
            <w:tcW w:w="3893" w:type="dxa"/>
            <w:shd w:val="clear" w:color="auto" w:fill="auto"/>
          </w:tcPr>
          <w:p w14:paraId="654FDDE0" w14:textId="77777777" w:rsidR="002C6CD4" w:rsidRPr="00147A57" w:rsidRDefault="002C6CD4" w:rsidP="00A253B0">
            <w:pPr>
              <w:rPr>
                <w:bCs/>
                <w:sz w:val="22"/>
                <w:szCs w:val="22"/>
              </w:rPr>
            </w:pPr>
            <w:r w:rsidRPr="00147A57">
              <w:rPr>
                <w:bCs/>
                <w:sz w:val="22"/>
                <w:szCs w:val="22"/>
              </w:rPr>
              <w:t>Competitive</w:t>
            </w:r>
          </w:p>
        </w:tc>
        <w:tc>
          <w:tcPr>
            <w:tcW w:w="5760" w:type="dxa"/>
            <w:shd w:val="clear" w:color="auto" w:fill="auto"/>
          </w:tcPr>
          <w:p w14:paraId="43FFC765" w14:textId="77777777" w:rsidR="002C6CD4" w:rsidRPr="00147A57" w:rsidRDefault="002C6CD4" w:rsidP="00A253B0">
            <w:pPr>
              <w:rPr>
                <w:b/>
                <w:bCs/>
                <w:sz w:val="22"/>
                <w:szCs w:val="22"/>
              </w:rPr>
            </w:pPr>
            <w:r w:rsidRPr="00147A57">
              <w:rPr>
                <w:b/>
                <w:bCs/>
                <w:sz w:val="22"/>
                <w:szCs w:val="22"/>
              </w:rPr>
              <w:fldChar w:fldCharType="begin">
                <w:ffData>
                  <w:name w:val="Text122"/>
                  <w:enabled/>
                  <w:calcOnExit w:val="0"/>
                  <w:textInput/>
                </w:ffData>
              </w:fldChar>
            </w:r>
            <w:r w:rsidRPr="00147A57">
              <w:rPr>
                <w:b/>
                <w:bCs/>
                <w:sz w:val="22"/>
                <w:szCs w:val="22"/>
              </w:rPr>
              <w:instrText xml:space="preserve"> FORMTEXT </w:instrText>
            </w:r>
            <w:r w:rsidRPr="00147A57">
              <w:rPr>
                <w:b/>
                <w:bCs/>
                <w:sz w:val="22"/>
                <w:szCs w:val="22"/>
              </w:rPr>
            </w:r>
            <w:r w:rsidRPr="00147A57">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sidRPr="00147A57">
              <w:rPr>
                <w:b/>
                <w:bCs/>
                <w:sz w:val="22"/>
                <w:szCs w:val="22"/>
              </w:rPr>
              <w:fldChar w:fldCharType="end"/>
            </w:r>
          </w:p>
        </w:tc>
      </w:tr>
      <w:tr w:rsidR="002C6CD4" w:rsidRPr="007F22A8" w14:paraId="0CEC4B58" w14:textId="77777777" w:rsidTr="00A253B0">
        <w:trPr>
          <w:trHeight w:val="341"/>
        </w:trPr>
        <w:tc>
          <w:tcPr>
            <w:tcW w:w="9653" w:type="dxa"/>
            <w:gridSpan w:val="2"/>
            <w:shd w:val="clear" w:color="auto" w:fill="BFBFBF" w:themeFill="background1" w:themeFillShade="BF"/>
          </w:tcPr>
          <w:p w14:paraId="3507F26F" w14:textId="77777777" w:rsidR="002C6CD4" w:rsidRPr="007F22A8" w:rsidRDefault="002C6CD4" w:rsidP="00A253B0">
            <w:pPr>
              <w:rPr>
                <w:b/>
                <w:bCs/>
                <w:sz w:val="22"/>
                <w:szCs w:val="22"/>
              </w:rPr>
            </w:pPr>
            <w:r w:rsidRPr="007F22A8">
              <w:rPr>
                <w:b/>
                <w:bCs/>
                <w:sz w:val="22"/>
                <w:szCs w:val="22"/>
              </w:rPr>
              <w:t>Veterans General Obligation Bond Program</w:t>
            </w:r>
          </w:p>
        </w:tc>
      </w:tr>
      <w:tr w:rsidR="002C6CD4" w:rsidRPr="007F22A8" w14:paraId="5681E1D4" w14:textId="77777777" w:rsidTr="00A253B0">
        <w:trPr>
          <w:trHeight w:val="1001"/>
        </w:trPr>
        <w:tc>
          <w:tcPr>
            <w:tcW w:w="3893" w:type="dxa"/>
            <w:shd w:val="clear" w:color="auto" w:fill="auto"/>
          </w:tcPr>
          <w:p w14:paraId="6013193A" w14:textId="77777777" w:rsidR="002C6CD4" w:rsidRPr="007F22A8" w:rsidRDefault="002C6CD4" w:rsidP="00A253B0">
            <w:pPr>
              <w:rPr>
                <w:bCs/>
                <w:sz w:val="22"/>
                <w:szCs w:val="22"/>
              </w:rPr>
            </w:pPr>
            <w:r w:rsidRPr="007F22A8">
              <w:rPr>
                <w:bCs/>
                <w:sz w:val="22"/>
                <w:szCs w:val="22"/>
              </w:rPr>
              <w:t>Competitive Fixed Rate</w:t>
            </w:r>
          </w:p>
        </w:tc>
        <w:tc>
          <w:tcPr>
            <w:tcW w:w="5760" w:type="dxa"/>
            <w:shd w:val="clear" w:color="auto" w:fill="auto"/>
          </w:tcPr>
          <w:p w14:paraId="57BBB0FE" w14:textId="77777777" w:rsidR="002C6CD4" w:rsidRPr="007F22A8" w:rsidRDefault="002C6CD4" w:rsidP="00A253B0">
            <w:pPr>
              <w:rPr>
                <w:b/>
                <w:bCs/>
                <w:sz w:val="22"/>
                <w:szCs w:val="22"/>
              </w:rPr>
            </w:pPr>
            <w:r w:rsidRPr="007F22A8">
              <w:rPr>
                <w:b/>
                <w:bCs/>
                <w:sz w:val="22"/>
                <w:szCs w:val="22"/>
              </w:rPr>
              <w:fldChar w:fldCharType="begin">
                <w:ffData>
                  <w:name w:val="Text121"/>
                  <w:enabled/>
                  <w:calcOnExit w:val="0"/>
                  <w:textInput/>
                </w:ffData>
              </w:fldChar>
            </w:r>
            <w:r w:rsidRPr="007F22A8">
              <w:rPr>
                <w:b/>
                <w:bCs/>
                <w:sz w:val="22"/>
                <w:szCs w:val="22"/>
              </w:rPr>
              <w:instrText xml:space="preserve"> FORMTEXT </w:instrText>
            </w:r>
            <w:r w:rsidRPr="007F22A8">
              <w:rPr>
                <w:b/>
                <w:bCs/>
                <w:sz w:val="22"/>
                <w:szCs w:val="22"/>
              </w:rPr>
            </w:r>
            <w:r w:rsidRPr="007F22A8">
              <w:rPr>
                <w:b/>
                <w:bCs/>
                <w:sz w:val="22"/>
                <w:szCs w:val="22"/>
              </w:rPr>
              <w:fldChar w:fldCharType="separate"/>
            </w:r>
            <w:r w:rsidRPr="007F22A8">
              <w:rPr>
                <w:b/>
                <w:bCs/>
                <w:noProof/>
                <w:sz w:val="22"/>
                <w:szCs w:val="22"/>
              </w:rPr>
              <w:t> </w:t>
            </w:r>
            <w:r w:rsidRPr="007F22A8">
              <w:rPr>
                <w:b/>
                <w:bCs/>
                <w:noProof/>
                <w:sz w:val="22"/>
                <w:szCs w:val="22"/>
              </w:rPr>
              <w:t> </w:t>
            </w:r>
            <w:r w:rsidRPr="007F22A8">
              <w:rPr>
                <w:b/>
                <w:bCs/>
                <w:noProof/>
                <w:sz w:val="22"/>
                <w:szCs w:val="22"/>
              </w:rPr>
              <w:t> </w:t>
            </w:r>
            <w:r w:rsidRPr="007F22A8">
              <w:rPr>
                <w:b/>
                <w:bCs/>
                <w:noProof/>
                <w:sz w:val="22"/>
                <w:szCs w:val="22"/>
              </w:rPr>
              <w:t> </w:t>
            </w:r>
            <w:r w:rsidRPr="007F22A8">
              <w:rPr>
                <w:b/>
                <w:bCs/>
                <w:noProof/>
                <w:sz w:val="22"/>
                <w:szCs w:val="22"/>
              </w:rPr>
              <w:t> </w:t>
            </w:r>
            <w:r w:rsidRPr="007F22A8">
              <w:rPr>
                <w:b/>
                <w:bCs/>
                <w:sz w:val="22"/>
                <w:szCs w:val="22"/>
              </w:rPr>
              <w:fldChar w:fldCharType="end"/>
            </w:r>
          </w:p>
        </w:tc>
      </w:tr>
      <w:tr w:rsidR="002C6CD4" w:rsidRPr="007F22A8" w14:paraId="6EB86B0D" w14:textId="77777777" w:rsidTr="00A253B0">
        <w:trPr>
          <w:trHeight w:val="1001"/>
        </w:trPr>
        <w:tc>
          <w:tcPr>
            <w:tcW w:w="3893" w:type="dxa"/>
            <w:shd w:val="clear" w:color="auto" w:fill="auto"/>
          </w:tcPr>
          <w:p w14:paraId="4FC16EE3" w14:textId="77777777" w:rsidR="002C6CD4" w:rsidRPr="007F22A8" w:rsidRDefault="002C6CD4" w:rsidP="00A253B0">
            <w:pPr>
              <w:rPr>
                <w:bCs/>
                <w:sz w:val="22"/>
                <w:szCs w:val="22"/>
              </w:rPr>
            </w:pPr>
            <w:r w:rsidRPr="007F22A8">
              <w:rPr>
                <w:bCs/>
                <w:sz w:val="22"/>
                <w:szCs w:val="22"/>
              </w:rPr>
              <w:t>Negotiated Fixed Rate</w:t>
            </w:r>
          </w:p>
        </w:tc>
        <w:tc>
          <w:tcPr>
            <w:tcW w:w="5760" w:type="dxa"/>
            <w:shd w:val="clear" w:color="auto" w:fill="auto"/>
          </w:tcPr>
          <w:p w14:paraId="4AC7D162" w14:textId="77777777" w:rsidR="002C6CD4" w:rsidRPr="007F22A8" w:rsidRDefault="002C6CD4" w:rsidP="00A253B0">
            <w:pPr>
              <w:rPr>
                <w:b/>
                <w:bCs/>
                <w:sz w:val="22"/>
                <w:szCs w:val="22"/>
              </w:rPr>
            </w:pPr>
            <w:r w:rsidRPr="007F22A8">
              <w:rPr>
                <w:b/>
                <w:bCs/>
                <w:sz w:val="22"/>
                <w:szCs w:val="22"/>
              </w:rPr>
              <w:fldChar w:fldCharType="begin">
                <w:ffData>
                  <w:name w:val="Text122"/>
                  <w:enabled/>
                  <w:calcOnExit w:val="0"/>
                  <w:textInput/>
                </w:ffData>
              </w:fldChar>
            </w:r>
            <w:r w:rsidRPr="007F22A8">
              <w:rPr>
                <w:b/>
                <w:bCs/>
                <w:sz w:val="22"/>
                <w:szCs w:val="22"/>
              </w:rPr>
              <w:instrText xml:space="preserve"> FORMTEXT </w:instrText>
            </w:r>
            <w:r w:rsidRPr="007F22A8">
              <w:rPr>
                <w:b/>
                <w:bCs/>
                <w:sz w:val="22"/>
                <w:szCs w:val="22"/>
              </w:rPr>
            </w:r>
            <w:r w:rsidRPr="007F22A8">
              <w:rPr>
                <w:b/>
                <w:bCs/>
                <w:sz w:val="22"/>
                <w:szCs w:val="22"/>
              </w:rPr>
              <w:fldChar w:fldCharType="separate"/>
            </w:r>
            <w:r w:rsidRPr="007F22A8">
              <w:rPr>
                <w:b/>
                <w:bCs/>
                <w:noProof/>
                <w:sz w:val="22"/>
                <w:szCs w:val="22"/>
              </w:rPr>
              <w:t> </w:t>
            </w:r>
            <w:r w:rsidRPr="007F22A8">
              <w:rPr>
                <w:b/>
                <w:bCs/>
                <w:noProof/>
                <w:sz w:val="22"/>
                <w:szCs w:val="22"/>
              </w:rPr>
              <w:t> </w:t>
            </w:r>
            <w:r w:rsidRPr="007F22A8">
              <w:rPr>
                <w:b/>
                <w:bCs/>
                <w:noProof/>
                <w:sz w:val="22"/>
                <w:szCs w:val="22"/>
              </w:rPr>
              <w:t> </w:t>
            </w:r>
            <w:r w:rsidRPr="007F22A8">
              <w:rPr>
                <w:b/>
                <w:bCs/>
                <w:noProof/>
                <w:sz w:val="22"/>
                <w:szCs w:val="22"/>
              </w:rPr>
              <w:t> </w:t>
            </w:r>
            <w:r w:rsidRPr="007F22A8">
              <w:rPr>
                <w:b/>
                <w:bCs/>
                <w:noProof/>
                <w:sz w:val="22"/>
                <w:szCs w:val="22"/>
              </w:rPr>
              <w:t> </w:t>
            </w:r>
            <w:r w:rsidRPr="007F22A8">
              <w:rPr>
                <w:b/>
                <w:bCs/>
                <w:sz w:val="22"/>
                <w:szCs w:val="22"/>
              </w:rPr>
              <w:fldChar w:fldCharType="end"/>
            </w:r>
          </w:p>
        </w:tc>
      </w:tr>
      <w:tr w:rsidR="002C6CD4" w:rsidRPr="007F22A8" w14:paraId="1228F4BB" w14:textId="77777777" w:rsidTr="00A253B0">
        <w:trPr>
          <w:trHeight w:val="1001"/>
        </w:trPr>
        <w:tc>
          <w:tcPr>
            <w:tcW w:w="3893" w:type="dxa"/>
            <w:shd w:val="clear" w:color="auto" w:fill="auto"/>
          </w:tcPr>
          <w:p w14:paraId="33EFB262" w14:textId="77777777" w:rsidR="002C6CD4" w:rsidRPr="007F22A8" w:rsidRDefault="002C6CD4" w:rsidP="00A253B0">
            <w:pPr>
              <w:rPr>
                <w:bCs/>
                <w:sz w:val="22"/>
                <w:szCs w:val="22"/>
              </w:rPr>
            </w:pPr>
            <w:r w:rsidRPr="007F22A8">
              <w:rPr>
                <w:bCs/>
                <w:sz w:val="22"/>
                <w:szCs w:val="22"/>
              </w:rPr>
              <w:lastRenderedPageBreak/>
              <w:t>Negotiated Variable Rate</w:t>
            </w:r>
          </w:p>
        </w:tc>
        <w:tc>
          <w:tcPr>
            <w:tcW w:w="5760" w:type="dxa"/>
            <w:shd w:val="clear" w:color="auto" w:fill="auto"/>
          </w:tcPr>
          <w:p w14:paraId="0D9B195E" w14:textId="77777777" w:rsidR="002C6CD4" w:rsidRPr="007F22A8" w:rsidRDefault="002C6CD4" w:rsidP="00A253B0">
            <w:pPr>
              <w:rPr>
                <w:b/>
                <w:bCs/>
                <w:sz w:val="22"/>
                <w:szCs w:val="22"/>
              </w:rPr>
            </w:pPr>
            <w:r w:rsidRPr="007F22A8">
              <w:rPr>
                <w:b/>
                <w:bCs/>
                <w:sz w:val="22"/>
                <w:szCs w:val="22"/>
              </w:rPr>
              <w:fldChar w:fldCharType="begin">
                <w:ffData>
                  <w:name w:val="Text122"/>
                  <w:enabled/>
                  <w:calcOnExit w:val="0"/>
                  <w:textInput/>
                </w:ffData>
              </w:fldChar>
            </w:r>
            <w:r w:rsidRPr="007F22A8">
              <w:rPr>
                <w:b/>
                <w:bCs/>
                <w:sz w:val="22"/>
                <w:szCs w:val="22"/>
              </w:rPr>
              <w:instrText xml:space="preserve"> FORMTEXT </w:instrText>
            </w:r>
            <w:r w:rsidRPr="007F22A8">
              <w:rPr>
                <w:b/>
                <w:bCs/>
                <w:sz w:val="22"/>
                <w:szCs w:val="22"/>
              </w:rPr>
            </w:r>
            <w:r w:rsidRPr="007F22A8">
              <w:rPr>
                <w:b/>
                <w:bCs/>
                <w:sz w:val="22"/>
                <w:szCs w:val="22"/>
              </w:rPr>
              <w:fldChar w:fldCharType="separate"/>
            </w:r>
            <w:r w:rsidRPr="007F22A8">
              <w:rPr>
                <w:b/>
                <w:bCs/>
                <w:noProof/>
                <w:sz w:val="22"/>
                <w:szCs w:val="22"/>
              </w:rPr>
              <w:t> </w:t>
            </w:r>
            <w:r w:rsidRPr="007F22A8">
              <w:rPr>
                <w:b/>
                <w:bCs/>
                <w:noProof/>
                <w:sz w:val="22"/>
                <w:szCs w:val="22"/>
              </w:rPr>
              <w:t> </w:t>
            </w:r>
            <w:r w:rsidRPr="007F22A8">
              <w:rPr>
                <w:b/>
                <w:bCs/>
                <w:noProof/>
                <w:sz w:val="22"/>
                <w:szCs w:val="22"/>
              </w:rPr>
              <w:t> </w:t>
            </w:r>
            <w:r w:rsidRPr="007F22A8">
              <w:rPr>
                <w:b/>
                <w:bCs/>
                <w:noProof/>
                <w:sz w:val="22"/>
                <w:szCs w:val="22"/>
              </w:rPr>
              <w:t> </w:t>
            </w:r>
            <w:r w:rsidRPr="007F22A8">
              <w:rPr>
                <w:b/>
                <w:bCs/>
                <w:noProof/>
                <w:sz w:val="22"/>
                <w:szCs w:val="22"/>
              </w:rPr>
              <w:t> </w:t>
            </w:r>
            <w:r w:rsidRPr="007F22A8">
              <w:rPr>
                <w:b/>
                <w:bCs/>
                <w:sz w:val="22"/>
                <w:szCs w:val="22"/>
              </w:rPr>
              <w:fldChar w:fldCharType="end"/>
            </w:r>
          </w:p>
        </w:tc>
      </w:tr>
      <w:tr w:rsidR="002C6CD4" w:rsidRPr="007F22A8" w14:paraId="69B7008A" w14:textId="77777777" w:rsidTr="00A253B0">
        <w:trPr>
          <w:trHeight w:val="1001"/>
        </w:trPr>
        <w:tc>
          <w:tcPr>
            <w:tcW w:w="3893" w:type="dxa"/>
            <w:shd w:val="clear" w:color="auto" w:fill="auto"/>
          </w:tcPr>
          <w:p w14:paraId="48416BA5" w14:textId="77777777" w:rsidR="002C6CD4" w:rsidRPr="007F22A8" w:rsidRDefault="002C6CD4" w:rsidP="00A253B0">
            <w:pPr>
              <w:rPr>
                <w:bCs/>
                <w:sz w:val="22"/>
                <w:szCs w:val="22"/>
              </w:rPr>
            </w:pPr>
            <w:r w:rsidRPr="007F22A8">
              <w:rPr>
                <w:bCs/>
                <w:sz w:val="22"/>
                <w:szCs w:val="22"/>
              </w:rPr>
              <w:t>Negotiated Fixed Rate and Variable Rate</w:t>
            </w:r>
          </w:p>
        </w:tc>
        <w:tc>
          <w:tcPr>
            <w:tcW w:w="5760" w:type="dxa"/>
            <w:shd w:val="clear" w:color="auto" w:fill="auto"/>
          </w:tcPr>
          <w:p w14:paraId="10CB7E3F" w14:textId="77777777" w:rsidR="002C6CD4" w:rsidRPr="007F22A8" w:rsidRDefault="002C6CD4" w:rsidP="00A253B0">
            <w:pPr>
              <w:rPr>
                <w:b/>
                <w:bCs/>
                <w:sz w:val="22"/>
                <w:szCs w:val="22"/>
              </w:rPr>
            </w:pPr>
            <w:r w:rsidRPr="007F22A8">
              <w:rPr>
                <w:b/>
                <w:bCs/>
                <w:sz w:val="22"/>
                <w:szCs w:val="22"/>
              </w:rPr>
              <w:fldChar w:fldCharType="begin">
                <w:ffData>
                  <w:name w:val="Text122"/>
                  <w:enabled/>
                  <w:calcOnExit w:val="0"/>
                  <w:textInput/>
                </w:ffData>
              </w:fldChar>
            </w:r>
            <w:r w:rsidRPr="007F22A8">
              <w:rPr>
                <w:b/>
                <w:bCs/>
                <w:sz w:val="22"/>
                <w:szCs w:val="22"/>
              </w:rPr>
              <w:instrText xml:space="preserve"> FORMTEXT </w:instrText>
            </w:r>
            <w:r w:rsidRPr="007F22A8">
              <w:rPr>
                <w:b/>
                <w:bCs/>
                <w:sz w:val="22"/>
                <w:szCs w:val="22"/>
              </w:rPr>
            </w:r>
            <w:r w:rsidRPr="007F22A8">
              <w:rPr>
                <w:b/>
                <w:bCs/>
                <w:sz w:val="22"/>
                <w:szCs w:val="22"/>
              </w:rPr>
              <w:fldChar w:fldCharType="separate"/>
            </w:r>
            <w:r w:rsidRPr="007F22A8">
              <w:rPr>
                <w:b/>
                <w:bCs/>
                <w:noProof/>
                <w:sz w:val="22"/>
                <w:szCs w:val="22"/>
              </w:rPr>
              <w:t> </w:t>
            </w:r>
            <w:r w:rsidRPr="007F22A8">
              <w:rPr>
                <w:b/>
                <w:bCs/>
                <w:noProof/>
                <w:sz w:val="22"/>
                <w:szCs w:val="22"/>
              </w:rPr>
              <w:t> </w:t>
            </w:r>
            <w:r w:rsidRPr="007F22A8">
              <w:rPr>
                <w:b/>
                <w:bCs/>
                <w:noProof/>
                <w:sz w:val="22"/>
                <w:szCs w:val="22"/>
              </w:rPr>
              <w:t> </w:t>
            </w:r>
            <w:r w:rsidRPr="007F22A8">
              <w:rPr>
                <w:b/>
                <w:bCs/>
                <w:noProof/>
                <w:sz w:val="22"/>
                <w:szCs w:val="22"/>
              </w:rPr>
              <w:t> </w:t>
            </w:r>
            <w:r w:rsidRPr="007F22A8">
              <w:rPr>
                <w:b/>
                <w:bCs/>
                <w:noProof/>
                <w:sz w:val="22"/>
                <w:szCs w:val="22"/>
              </w:rPr>
              <w:t> </w:t>
            </w:r>
            <w:r w:rsidRPr="007F22A8">
              <w:rPr>
                <w:b/>
                <w:bCs/>
                <w:sz w:val="22"/>
                <w:szCs w:val="22"/>
              </w:rPr>
              <w:fldChar w:fldCharType="end"/>
            </w:r>
          </w:p>
        </w:tc>
      </w:tr>
      <w:bookmarkEnd w:id="14"/>
      <w:tr w:rsidR="005D096E" w:rsidRPr="007F22A8" w14:paraId="220E32E4" w14:textId="77777777" w:rsidTr="00540EC7">
        <w:trPr>
          <w:trHeight w:val="341"/>
        </w:trPr>
        <w:tc>
          <w:tcPr>
            <w:tcW w:w="9653" w:type="dxa"/>
            <w:gridSpan w:val="2"/>
            <w:shd w:val="clear" w:color="auto" w:fill="BFBFBF" w:themeFill="background1" w:themeFillShade="BF"/>
          </w:tcPr>
          <w:p w14:paraId="322DCC95" w14:textId="77777777" w:rsidR="005D096E" w:rsidRPr="007F22A8" w:rsidRDefault="005D096E" w:rsidP="00540EC7">
            <w:pPr>
              <w:rPr>
                <w:b/>
                <w:bCs/>
                <w:sz w:val="22"/>
                <w:szCs w:val="22"/>
              </w:rPr>
            </w:pPr>
            <w:r w:rsidRPr="007F22A8">
              <w:rPr>
                <w:b/>
                <w:bCs/>
                <w:sz w:val="22"/>
                <w:szCs w:val="22"/>
              </w:rPr>
              <w:t>Veterans Revenue Bond Program</w:t>
            </w:r>
          </w:p>
        </w:tc>
      </w:tr>
      <w:tr w:rsidR="005D096E" w:rsidRPr="007F22A8" w14:paraId="49D5EEFE" w14:textId="77777777" w:rsidTr="00540EC7">
        <w:trPr>
          <w:trHeight w:val="1001"/>
        </w:trPr>
        <w:tc>
          <w:tcPr>
            <w:tcW w:w="3893" w:type="dxa"/>
            <w:shd w:val="clear" w:color="auto" w:fill="auto"/>
          </w:tcPr>
          <w:p w14:paraId="15C3289A" w14:textId="77777777" w:rsidR="005D096E" w:rsidRPr="007F22A8" w:rsidRDefault="005D096E" w:rsidP="00540EC7">
            <w:pPr>
              <w:rPr>
                <w:bCs/>
                <w:sz w:val="22"/>
                <w:szCs w:val="22"/>
              </w:rPr>
            </w:pPr>
            <w:r w:rsidRPr="007F22A8">
              <w:rPr>
                <w:bCs/>
                <w:sz w:val="22"/>
                <w:szCs w:val="22"/>
              </w:rPr>
              <w:t>Competitive Fixed Rate</w:t>
            </w:r>
          </w:p>
        </w:tc>
        <w:tc>
          <w:tcPr>
            <w:tcW w:w="5760" w:type="dxa"/>
            <w:shd w:val="clear" w:color="auto" w:fill="auto"/>
          </w:tcPr>
          <w:p w14:paraId="7AF95244" w14:textId="77777777" w:rsidR="005D096E" w:rsidRPr="007F22A8" w:rsidRDefault="005D096E" w:rsidP="00540EC7">
            <w:pPr>
              <w:rPr>
                <w:b/>
                <w:bCs/>
                <w:sz w:val="22"/>
                <w:szCs w:val="22"/>
              </w:rPr>
            </w:pPr>
            <w:r w:rsidRPr="007F22A8">
              <w:rPr>
                <w:b/>
                <w:bCs/>
                <w:sz w:val="22"/>
                <w:szCs w:val="22"/>
              </w:rPr>
              <w:fldChar w:fldCharType="begin">
                <w:ffData>
                  <w:name w:val="Text121"/>
                  <w:enabled/>
                  <w:calcOnExit w:val="0"/>
                  <w:textInput/>
                </w:ffData>
              </w:fldChar>
            </w:r>
            <w:r w:rsidRPr="007F22A8">
              <w:rPr>
                <w:b/>
                <w:bCs/>
                <w:sz w:val="22"/>
                <w:szCs w:val="22"/>
              </w:rPr>
              <w:instrText xml:space="preserve"> FORMTEXT </w:instrText>
            </w:r>
            <w:r w:rsidRPr="007F22A8">
              <w:rPr>
                <w:b/>
                <w:bCs/>
                <w:sz w:val="22"/>
                <w:szCs w:val="22"/>
              </w:rPr>
            </w:r>
            <w:r w:rsidRPr="007F22A8">
              <w:rPr>
                <w:b/>
                <w:bCs/>
                <w:sz w:val="22"/>
                <w:szCs w:val="22"/>
              </w:rPr>
              <w:fldChar w:fldCharType="separate"/>
            </w:r>
            <w:r w:rsidRPr="007F22A8">
              <w:rPr>
                <w:b/>
                <w:bCs/>
                <w:noProof/>
                <w:sz w:val="22"/>
                <w:szCs w:val="22"/>
              </w:rPr>
              <w:t> </w:t>
            </w:r>
            <w:r w:rsidRPr="007F22A8">
              <w:rPr>
                <w:b/>
                <w:bCs/>
                <w:noProof/>
                <w:sz w:val="22"/>
                <w:szCs w:val="22"/>
              </w:rPr>
              <w:t> </w:t>
            </w:r>
            <w:r w:rsidRPr="007F22A8">
              <w:rPr>
                <w:b/>
                <w:bCs/>
                <w:noProof/>
                <w:sz w:val="22"/>
                <w:szCs w:val="22"/>
              </w:rPr>
              <w:t> </w:t>
            </w:r>
            <w:r w:rsidRPr="007F22A8">
              <w:rPr>
                <w:b/>
                <w:bCs/>
                <w:noProof/>
                <w:sz w:val="22"/>
                <w:szCs w:val="22"/>
              </w:rPr>
              <w:t> </w:t>
            </w:r>
            <w:r w:rsidRPr="007F22A8">
              <w:rPr>
                <w:b/>
                <w:bCs/>
                <w:noProof/>
                <w:sz w:val="22"/>
                <w:szCs w:val="22"/>
              </w:rPr>
              <w:t> </w:t>
            </w:r>
            <w:r w:rsidRPr="007F22A8">
              <w:rPr>
                <w:b/>
                <w:bCs/>
                <w:sz w:val="22"/>
                <w:szCs w:val="22"/>
              </w:rPr>
              <w:fldChar w:fldCharType="end"/>
            </w:r>
          </w:p>
        </w:tc>
      </w:tr>
      <w:tr w:rsidR="005D096E" w:rsidRPr="007F22A8" w14:paraId="143291E5" w14:textId="77777777" w:rsidTr="00540EC7">
        <w:trPr>
          <w:trHeight w:val="1001"/>
        </w:trPr>
        <w:tc>
          <w:tcPr>
            <w:tcW w:w="3893" w:type="dxa"/>
            <w:shd w:val="clear" w:color="auto" w:fill="auto"/>
          </w:tcPr>
          <w:p w14:paraId="2F3E5C84" w14:textId="77777777" w:rsidR="005D096E" w:rsidRPr="007F22A8" w:rsidRDefault="005D096E" w:rsidP="00540EC7">
            <w:pPr>
              <w:rPr>
                <w:bCs/>
                <w:sz w:val="22"/>
                <w:szCs w:val="22"/>
              </w:rPr>
            </w:pPr>
            <w:r w:rsidRPr="007F22A8">
              <w:rPr>
                <w:bCs/>
                <w:sz w:val="22"/>
                <w:szCs w:val="22"/>
              </w:rPr>
              <w:t>Negotiated Fixed Rate</w:t>
            </w:r>
          </w:p>
        </w:tc>
        <w:tc>
          <w:tcPr>
            <w:tcW w:w="5760" w:type="dxa"/>
            <w:shd w:val="clear" w:color="auto" w:fill="auto"/>
          </w:tcPr>
          <w:p w14:paraId="0670106B" w14:textId="77777777" w:rsidR="005D096E" w:rsidRPr="007F22A8" w:rsidRDefault="005D096E" w:rsidP="00540EC7">
            <w:pPr>
              <w:rPr>
                <w:b/>
                <w:bCs/>
                <w:sz w:val="22"/>
                <w:szCs w:val="22"/>
              </w:rPr>
            </w:pPr>
            <w:r w:rsidRPr="007F22A8">
              <w:rPr>
                <w:b/>
                <w:bCs/>
                <w:sz w:val="22"/>
                <w:szCs w:val="22"/>
              </w:rPr>
              <w:fldChar w:fldCharType="begin">
                <w:ffData>
                  <w:name w:val="Text122"/>
                  <w:enabled/>
                  <w:calcOnExit w:val="0"/>
                  <w:textInput/>
                </w:ffData>
              </w:fldChar>
            </w:r>
            <w:r w:rsidRPr="007F22A8">
              <w:rPr>
                <w:b/>
                <w:bCs/>
                <w:sz w:val="22"/>
                <w:szCs w:val="22"/>
              </w:rPr>
              <w:instrText xml:space="preserve"> FORMTEXT </w:instrText>
            </w:r>
            <w:r w:rsidRPr="007F22A8">
              <w:rPr>
                <w:b/>
                <w:bCs/>
                <w:sz w:val="22"/>
                <w:szCs w:val="22"/>
              </w:rPr>
            </w:r>
            <w:r w:rsidRPr="007F22A8">
              <w:rPr>
                <w:b/>
                <w:bCs/>
                <w:sz w:val="22"/>
                <w:szCs w:val="22"/>
              </w:rPr>
              <w:fldChar w:fldCharType="separate"/>
            </w:r>
            <w:r w:rsidRPr="007F22A8">
              <w:rPr>
                <w:b/>
                <w:bCs/>
                <w:noProof/>
                <w:sz w:val="22"/>
                <w:szCs w:val="22"/>
              </w:rPr>
              <w:t> </w:t>
            </w:r>
            <w:r w:rsidRPr="007F22A8">
              <w:rPr>
                <w:b/>
                <w:bCs/>
                <w:noProof/>
                <w:sz w:val="22"/>
                <w:szCs w:val="22"/>
              </w:rPr>
              <w:t> </w:t>
            </w:r>
            <w:r w:rsidRPr="007F22A8">
              <w:rPr>
                <w:b/>
                <w:bCs/>
                <w:noProof/>
                <w:sz w:val="22"/>
                <w:szCs w:val="22"/>
              </w:rPr>
              <w:t> </w:t>
            </w:r>
            <w:r w:rsidRPr="007F22A8">
              <w:rPr>
                <w:b/>
                <w:bCs/>
                <w:noProof/>
                <w:sz w:val="22"/>
                <w:szCs w:val="22"/>
              </w:rPr>
              <w:t> </w:t>
            </w:r>
            <w:r w:rsidRPr="007F22A8">
              <w:rPr>
                <w:b/>
                <w:bCs/>
                <w:noProof/>
                <w:sz w:val="22"/>
                <w:szCs w:val="22"/>
              </w:rPr>
              <w:t> </w:t>
            </w:r>
            <w:r w:rsidRPr="007F22A8">
              <w:rPr>
                <w:b/>
                <w:bCs/>
                <w:sz w:val="22"/>
                <w:szCs w:val="22"/>
              </w:rPr>
              <w:fldChar w:fldCharType="end"/>
            </w:r>
          </w:p>
        </w:tc>
      </w:tr>
      <w:tr w:rsidR="005D096E" w:rsidRPr="007F22A8" w14:paraId="0639B06C" w14:textId="77777777" w:rsidTr="00540EC7">
        <w:trPr>
          <w:trHeight w:val="1001"/>
        </w:trPr>
        <w:tc>
          <w:tcPr>
            <w:tcW w:w="3893" w:type="dxa"/>
            <w:shd w:val="clear" w:color="auto" w:fill="auto"/>
          </w:tcPr>
          <w:p w14:paraId="7313BA6E" w14:textId="77777777" w:rsidR="005D096E" w:rsidRPr="007F22A8" w:rsidRDefault="005D096E" w:rsidP="00540EC7">
            <w:pPr>
              <w:rPr>
                <w:bCs/>
                <w:sz w:val="22"/>
                <w:szCs w:val="22"/>
              </w:rPr>
            </w:pPr>
            <w:r w:rsidRPr="007F22A8">
              <w:rPr>
                <w:bCs/>
                <w:sz w:val="22"/>
                <w:szCs w:val="22"/>
              </w:rPr>
              <w:t>Negotiated Variable Rate</w:t>
            </w:r>
          </w:p>
        </w:tc>
        <w:tc>
          <w:tcPr>
            <w:tcW w:w="5760" w:type="dxa"/>
            <w:shd w:val="clear" w:color="auto" w:fill="auto"/>
          </w:tcPr>
          <w:p w14:paraId="56E40FA9" w14:textId="77777777" w:rsidR="005D096E" w:rsidRPr="007F22A8" w:rsidRDefault="005D096E" w:rsidP="00540EC7">
            <w:pPr>
              <w:rPr>
                <w:b/>
                <w:bCs/>
                <w:sz w:val="22"/>
                <w:szCs w:val="22"/>
              </w:rPr>
            </w:pPr>
            <w:r w:rsidRPr="007F22A8">
              <w:rPr>
                <w:b/>
                <w:bCs/>
                <w:sz w:val="22"/>
                <w:szCs w:val="22"/>
              </w:rPr>
              <w:fldChar w:fldCharType="begin">
                <w:ffData>
                  <w:name w:val="Text122"/>
                  <w:enabled/>
                  <w:calcOnExit w:val="0"/>
                  <w:textInput/>
                </w:ffData>
              </w:fldChar>
            </w:r>
            <w:r w:rsidRPr="007F22A8">
              <w:rPr>
                <w:b/>
                <w:bCs/>
                <w:sz w:val="22"/>
                <w:szCs w:val="22"/>
              </w:rPr>
              <w:instrText xml:space="preserve"> FORMTEXT </w:instrText>
            </w:r>
            <w:r w:rsidRPr="007F22A8">
              <w:rPr>
                <w:b/>
                <w:bCs/>
                <w:sz w:val="22"/>
                <w:szCs w:val="22"/>
              </w:rPr>
            </w:r>
            <w:r w:rsidRPr="007F22A8">
              <w:rPr>
                <w:b/>
                <w:bCs/>
                <w:sz w:val="22"/>
                <w:szCs w:val="22"/>
              </w:rPr>
              <w:fldChar w:fldCharType="separate"/>
            </w:r>
            <w:r w:rsidRPr="007F22A8">
              <w:rPr>
                <w:b/>
                <w:bCs/>
                <w:noProof/>
                <w:sz w:val="22"/>
                <w:szCs w:val="22"/>
              </w:rPr>
              <w:t> </w:t>
            </w:r>
            <w:r w:rsidRPr="007F22A8">
              <w:rPr>
                <w:b/>
                <w:bCs/>
                <w:noProof/>
                <w:sz w:val="22"/>
                <w:szCs w:val="22"/>
              </w:rPr>
              <w:t> </w:t>
            </w:r>
            <w:r w:rsidRPr="007F22A8">
              <w:rPr>
                <w:b/>
                <w:bCs/>
                <w:noProof/>
                <w:sz w:val="22"/>
                <w:szCs w:val="22"/>
              </w:rPr>
              <w:t> </w:t>
            </w:r>
            <w:r w:rsidRPr="007F22A8">
              <w:rPr>
                <w:b/>
                <w:bCs/>
                <w:noProof/>
                <w:sz w:val="22"/>
                <w:szCs w:val="22"/>
              </w:rPr>
              <w:t> </w:t>
            </w:r>
            <w:r w:rsidRPr="007F22A8">
              <w:rPr>
                <w:b/>
                <w:bCs/>
                <w:noProof/>
                <w:sz w:val="22"/>
                <w:szCs w:val="22"/>
              </w:rPr>
              <w:t> </w:t>
            </w:r>
            <w:r w:rsidRPr="007F22A8">
              <w:rPr>
                <w:b/>
                <w:bCs/>
                <w:sz w:val="22"/>
                <w:szCs w:val="22"/>
              </w:rPr>
              <w:fldChar w:fldCharType="end"/>
            </w:r>
          </w:p>
        </w:tc>
      </w:tr>
      <w:tr w:rsidR="005D096E" w:rsidRPr="00147A57" w14:paraId="2453E8A6" w14:textId="77777777" w:rsidTr="00540EC7">
        <w:trPr>
          <w:trHeight w:val="1001"/>
        </w:trPr>
        <w:tc>
          <w:tcPr>
            <w:tcW w:w="3893" w:type="dxa"/>
            <w:shd w:val="clear" w:color="auto" w:fill="auto"/>
          </w:tcPr>
          <w:p w14:paraId="6E31D388" w14:textId="77777777" w:rsidR="005D096E" w:rsidRPr="007F22A8" w:rsidRDefault="005D096E" w:rsidP="00540EC7">
            <w:pPr>
              <w:rPr>
                <w:bCs/>
                <w:sz w:val="22"/>
                <w:szCs w:val="22"/>
              </w:rPr>
            </w:pPr>
            <w:r w:rsidRPr="007F22A8">
              <w:rPr>
                <w:bCs/>
                <w:sz w:val="22"/>
                <w:szCs w:val="22"/>
              </w:rPr>
              <w:t>Negotiated Fixed Rate and Variable Rate</w:t>
            </w:r>
          </w:p>
        </w:tc>
        <w:tc>
          <w:tcPr>
            <w:tcW w:w="5760" w:type="dxa"/>
            <w:shd w:val="clear" w:color="auto" w:fill="auto"/>
          </w:tcPr>
          <w:p w14:paraId="088D005F" w14:textId="77777777" w:rsidR="005D096E" w:rsidRPr="00147A57" w:rsidRDefault="005D096E" w:rsidP="00540EC7">
            <w:pPr>
              <w:rPr>
                <w:b/>
                <w:bCs/>
                <w:sz w:val="22"/>
                <w:szCs w:val="22"/>
              </w:rPr>
            </w:pPr>
            <w:r w:rsidRPr="007F22A8">
              <w:rPr>
                <w:b/>
                <w:bCs/>
                <w:sz w:val="22"/>
                <w:szCs w:val="22"/>
              </w:rPr>
              <w:fldChar w:fldCharType="begin">
                <w:ffData>
                  <w:name w:val="Text122"/>
                  <w:enabled/>
                  <w:calcOnExit w:val="0"/>
                  <w:textInput/>
                </w:ffData>
              </w:fldChar>
            </w:r>
            <w:r w:rsidRPr="007F22A8">
              <w:rPr>
                <w:b/>
                <w:bCs/>
                <w:sz w:val="22"/>
                <w:szCs w:val="22"/>
              </w:rPr>
              <w:instrText xml:space="preserve"> FORMTEXT </w:instrText>
            </w:r>
            <w:r w:rsidRPr="007F22A8">
              <w:rPr>
                <w:b/>
                <w:bCs/>
                <w:sz w:val="22"/>
                <w:szCs w:val="22"/>
              </w:rPr>
            </w:r>
            <w:r w:rsidRPr="007F22A8">
              <w:rPr>
                <w:b/>
                <w:bCs/>
                <w:sz w:val="22"/>
                <w:szCs w:val="22"/>
              </w:rPr>
              <w:fldChar w:fldCharType="separate"/>
            </w:r>
            <w:r w:rsidRPr="007F22A8">
              <w:rPr>
                <w:b/>
                <w:bCs/>
                <w:noProof/>
                <w:sz w:val="22"/>
                <w:szCs w:val="22"/>
              </w:rPr>
              <w:t> </w:t>
            </w:r>
            <w:r w:rsidRPr="007F22A8">
              <w:rPr>
                <w:b/>
                <w:bCs/>
                <w:noProof/>
                <w:sz w:val="22"/>
                <w:szCs w:val="22"/>
              </w:rPr>
              <w:t> </w:t>
            </w:r>
            <w:r w:rsidRPr="007F22A8">
              <w:rPr>
                <w:b/>
                <w:bCs/>
                <w:noProof/>
                <w:sz w:val="22"/>
                <w:szCs w:val="22"/>
              </w:rPr>
              <w:t> </w:t>
            </w:r>
            <w:r w:rsidRPr="007F22A8">
              <w:rPr>
                <w:b/>
                <w:bCs/>
                <w:noProof/>
                <w:sz w:val="22"/>
                <w:szCs w:val="22"/>
              </w:rPr>
              <w:t> </w:t>
            </w:r>
            <w:r w:rsidRPr="007F22A8">
              <w:rPr>
                <w:b/>
                <w:bCs/>
                <w:noProof/>
                <w:sz w:val="22"/>
                <w:szCs w:val="22"/>
              </w:rPr>
              <w:t> </w:t>
            </w:r>
            <w:r w:rsidRPr="007F22A8">
              <w:rPr>
                <w:b/>
                <w:bCs/>
                <w:sz w:val="22"/>
                <w:szCs w:val="22"/>
              </w:rPr>
              <w:fldChar w:fldCharType="end"/>
            </w:r>
          </w:p>
        </w:tc>
      </w:tr>
      <w:tr w:rsidR="00B34486" w:rsidRPr="007B00CA" w14:paraId="0850A2E8" w14:textId="77777777" w:rsidTr="00B34486">
        <w:trPr>
          <w:trHeight w:val="296"/>
        </w:trPr>
        <w:tc>
          <w:tcPr>
            <w:tcW w:w="9653" w:type="dxa"/>
            <w:gridSpan w:val="2"/>
            <w:shd w:val="clear" w:color="auto" w:fill="BFBFBF" w:themeFill="background1" w:themeFillShade="BF"/>
          </w:tcPr>
          <w:p w14:paraId="76467703" w14:textId="74076AE9" w:rsidR="00B34486" w:rsidRPr="00147A57" w:rsidRDefault="00CC660F" w:rsidP="00B34486">
            <w:pPr>
              <w:rPr>
                <w:b/>
                <w:bCs/>
                <w:sz w:val="22"/>
                <w:szCs w:val="22"/>
              </w:rPr>
            </w:pPr>
            <w:bookmarkStart w:id="15" w:name="_Hlk131599819"/>
            <w:r>
              <w:rPr>
                <w:b/>
                <w:bCs/>
                <w:sz w:val="22"/>
                <w:szCs w:val="22"/>
              </w:rPr>
              <w:t>General Program Support</w:t>
            </w:r>
          </w:p>
        </w:tc>
      </w:tr>
      <w:tr w:rsidR="00FA0E44" w:rsidRPr="007B00CA" w14:paraId="3D69BA6E" w14:textId="77777777" w:rsidTr="00B34486">
        <w:trPr>
          <w:trHeight w:val="1001"/>
        </w:trPr>
        <w:tc>
          <w:tcPr>
            <w:tcW w:w="3893" w:type="dxa"/>
            <w:shd w:val="clear" w:color="auto" w:fill="auto"/>
          </w:tcPr>
          <w:p w14:paraId="03D1121D" w14:textId="5B9D6295" w:rsidR="00FA0E44" w:rsidRPr="00147A57" w:rsidRDefault="00CC660F" w:rsidP="00B34486">
            <w:pPr>
              <w:rPr>
                <w:bCs/>
                <w:sz w:val="22"/>
                <w:szCs w:val="22"/>
              </w:rPr>
            </w:pPr>
            <w:r>
              <w:rPr>
                <w:bCs/>
                <w:sz w:val="22"/>
                <w:szCs w:val="22"/>
              </w:rPr>
              <w:t>GO Commercial Paper</w:t>
            </w:r>
          </w:p>
        </w:tc>
        <w:tc>
          <w:tcPr>
            <w:tcW w:w="5760" w:type="dxa"/>
            <w:shd w:val="clear" w:color="auto" w:fill="auto"/>
          </w:tcPr>
          <w:p w14:paraId="06B0884E" w14:textId="69EFF5F1" w:rsidR="00FA0E44" w:rsidRPr="00147A57" w:rsidRDefault="00FC08A2" w:rsidP="00B34486">
            <w:pPr>
              <w:rPr>
                <w:b/>
                <w:bCs/>
                <w:sz w:val="22"/>
                <w:szCs w:val="22"/>
              </w:rPr>
            </w:pPr>
            <w:r w:rsidRPr="00147A57">
              <w:rPr>
                <w:b/>
                <w:bCs/>
                <w:sz w:val="22"/>
                <w:szCs w:val="22"/>
              </w:rPr>
              <w:fldChar w:fldCharType="begin">
                <w:ffData>
                  <w:name w:val="Text122"/>
                  <w:enabled/>
                  <w:calcOnExit w:val="0"/>
                  <w:textInput/>
                </w:ffData>
              </w:fldChar>
            </w:r>
            <w:r w:rsidRPr="00147A57">
              <w:rPr>
                <w:b/>
                <w:bCs/>
                <w:sz w:val="22"/>
                <w:szCs w:val="22"/>
              </w:rPr>
              <w:instrText xml:space="preserve"> FORMTEXT </w:instrText>
            </w:r>
            <w:r w:rsidRPr="00147A57">
              <w:rPr>
                <w:b/>
                <w:bCs/>
                <w:sz w:val="22"/>
                <w:szCs w:val="22"/>
              </w:rPr>
            </w:r>
            <w:r w:rsidRPr="00147A57">
              <w:rPr>
                <w:b/>
                <w:bCs/>
                <w:sz w:val="22"/>
                <w:szCs w:val="22"/>
              </w:rPr>
              <w:fldChar w:fldCharType="separate"/>
            </w:r>
            <w:r w:rsidR="009E18D7">
              <w:rPr>
                <w:b/>
                <w:bCs/>
                <w:noProof/>
                <w:sz w:val="22"/>
                <w:szCs w:val="22"/>
              </w:rPr>
              <w:t> </w:t>
            </w:r>
            <w:r w:rsidR="009E18D7">
              <w:rPr>
                <w:b/>
                <w:bCs/>
                <w:noProof/>
                <w:sz w:val="22"/>
                <w:szCs w:val="22"/>
              </w:rPr>
              <w:t> </w:t>
            </w:r>
            <w:r w:rsidR="009E18D7">
              <w:rPr>
                <w:b/>
                <w:bCs/>
                <w:noProof/>
                <w:sz w:val="22"/>
                <w:szCs w:val="22"/>
              </w:rPr>
              <w:t> </w:t>
            </w:r>
            <w:r w:rsidR="009E18D7">
              <w:rPr>
                <w:b/>
                <w:bCs/>
                <w:noProof/>
                <w:sz w:val="22"/>
                <w:szCs w:val="22"/>
              </w:rPr>
              <w:t> </w:t>
            </w:r>
            <w:r w:rsidR="009E18D7">
              <w:rPr>
                <w:b/>
                <w:bCs/>
                <w:noProof/>
                <w:sz w:val="22"/>
                <w:szCs w:val="22"/>
              </w:rPr>
              <w:t> </w:t>
            </w:r>
            <w:r w:rsidRPr="00147A57">
              <w:rPr>
                <w:b/>
                <w:bCs/>
                <w:sz w:val="22"/>
                <w:szCs w:val="22"/>
              </w:rPr>
              <w:fldChar w:fldCharType="end"/>
            </w:r>
          </w:p>
        </w:tc>
      </w:tr>
      <w:tr w:rsidR="00FA0E44" w:rsidRPr="007B00CA" w14:paraId="34F135E8" w14:textId="77777777" w:rsidTr="00B34486">
        <w:trPr>
          <w:trHeight w:val="1001"/>
        </w:trPr>
        <w:tc>
          <w:tcPr>
            <w:tcW w:w="3893" w:type="dxa"/>
            <w:shd w:val="clear" w:color="auto" w:fill="auto"/>
          </w:tcPr>
          <w:p w14:paraId="59BE2C8D" w14:textId="6D094CF9" w:rsidR="000275FD" w:rsidRPr="00147A57" w:rsidRDefault="00CC660F" w:rsidP="00B34486">
            <w:pPr>
              <w:rPr>
                <w:bCs/>
                <w:sz w:val="22"/>
                <w:szCs w:val="22"/>
              </w:rPr>
            </w:pPr>
            <w:r>
              <w:rPr>
                <w:bCs/>
                <w:sz w:val="22"/>
                <w:szCs w:val="22"/>
              </w:rPr>
              <w:t>Letter of Credit</w:t>
            </w:r>
          </w:p>
        </w:tc>
        <w:tc>
          <w:tcPr>
            <w:tcW w:w="5760" w:type="dxa"/>
            <w:shd w:val="clear" w:color="auto" w:fill="auto"/>
          </w:tcPr>
          <w:p w14:paraId="6FC0079E" w14:textId="62EE8DF2" w:rsidR="00FA0E44" w:rsidRPr="00147A57" w:rsidRDefault="00FC08A2" w:rsidP="00B34486">
            <w:pPr>
              <w:rPr>
                <w:b/>
                <w:bCs/>
                <w:sz w:val="22"/>
                <w:szCs w:val="22"/>
              </w:rPr>
            </w:pPr>
            <w:r w:rsidRPr="00147A57">
              <w:rPr>
                <w:b/>
                <w:bCs/>
                <w:sz w:val="22"/>
                <w:szCs w:val="22"/>
              </w:rPr>
              <w:fldChar w:fldCharType="begin">
                <w:ffData>
                  <w:name w:val="Text122"/>
                  <w:enabled/>
                  <w:calcOnExit w:val="0"/>
                  <w:textInput/>
                </w:ffData>
              </w:fldChar>
            </w:r>
            <w:r w:rsidRPr="00147A57">
              <w:rPr>
                <w:b/>
                <w:bCs/>
                <w:sz w:val="22"/>
                <w:szCs w:val="22"/>
              </w:rPr>
              <w:instrText xml:space="preserve"> FORMTEXT </w:instrText>
            </w:r>
            <w:r w:rsidRPr="00147A57">
              <w:rPr>
                <w:b/>
                <w:bCs/>
                <w:sz w:val="22"/>
                <w:szCs w:val="22"/>
              </w:rPr>
            </w:r>
            <w:r w:rsidRPr="00147A57">
              <w:rPr>
                <w:b/>
                <w:bCs/>
                <w:sz w:val="22"/>
                <w:szCs w:val="22"/>
              </w:rPr>
              <w:fldChar w:fldCharType="separate"/>
            </w:r>
            <w:r w:rsidR="009E18D7">
              <w:rPr>
                <w:b/>
                <w:bCs/>
                <w:noProof/>
                <w:sz w:val="22"/>
                <w:szCs w:val="22"/>
              </w:rPr>
              <w:t> </w:t>
            </w:r>
            <w:r w:rsidR="009E18D7">
              <w:rPr>
                <w:b/>
                <w:bCs/>
                <w:noProof/>
                <w:sz w:val="22"/>
                <w:szCs w:val="22"/>
              </w:rPr>
              <w:t> </w:t>
            </w:r>
            <w:r w:rsidR="009E18D7">
              <w:rPr>
                <w:b/>
                <w:bCs/>
                <w:noProof/>
                <w:sz w:val="22"/>
                <w:szCs w:val="22"/>
              </w:rPr>
              <w:t> </w:t>
            </w:r>
            <w:r w:rsidR="009E18D7">
              <w:rPr>
                <w:b/>
                <w:bCs/>
                <w:noProof/>
                <w:sz w:val="22"/>
                <w:szCs w:val="22"/>
              </w:rPr>
              <w:t> </w:t>
            </w:r>
            <w:r w:rsidR="009E18D7">
              <w:rPr>
                <w:b/>
                <w:bCs/>
                <w:noProof/>
                <w:sz w:val="22"/>
                <w:szCs w:val="22"/>
              </w:rPr>
              <w:t> </w:t>
            </w:r>
            <w:r w:rsidRPr="00147A57">
              <w:rPr>
                <w:b/>
                <w:bCs/>
                <w:sz w:val="22"/>
                <w:szCs w:val="22"/>
              </w:rPr>
              <w:fldChar w:fldCharType="end"/>
            </w:r>
          </w:p>
        </w:tc>
      </w:tr>
      <w:bookmarkEnd w:id="15"/>
      <w:tr w:rsidR="00CC660F" w:rsidRPr="00147A57" w14:paraId="00C49B45" w14:textId="77777777" w:rsidTr="00A253B0">
        <w:trPr>
          <w:trHeight w:val="296"/>
        </w:trPr>
        <w:tc>
          <w:tcPr>
            <w:tcW w:w="9653" w:type="dxa"/>
            <w:gridSpan w:val="2"/>
            <w:shd w:val="clear" w:color="auto" w:fill="BFBFBF" w:themeFill="background1" w:themeFillShade="BF"/>
          </w:tcPr>
          <w:p w14:paraId="0C67AF81" w14:textId="77777777" w:rsidR="00CC660F" w:rsidRPr="00147A57" w:rsidRDefault="00CC660F" w:rsidP="00A253B0">
            <w:pPr>
              <w:rPr>
                <w:b/>
                <w:bCs/>
                <w:sz w:val="22"/>
                <w:szCs w:val="22"/>
              </w:rPr>
            </w:pPr>
            <w:r>
              <w:rPr>
                <w:b/>
                <w:bCs/>
                <w:sz w:val="22"/>
                <w:szCs w:val="22"/>
              </w:rPr>
              <w:t>Miscellaneous</w:t>
            </w:r>
          </w:p>
        </w:tc>
      </w:tr>
      <w:tr w:rsidR="00CC660F" w:rsidRPr="00147A57" w14:paraId="208862DD" w14:textId="77777777" w:rsidTr="00A253B0">
        <w:trPr>
          <w:trHeight w:val="1001"/>
        </w:trPr>
        <w:tc>
          <w:tcPr>
            <w:tcW w:w="3893" w:type="dxa"/>
            <w:shd w:val="clear" w:color="auto" w:fill="auto"/>
          </w:tcPr>
          <w:p w14:paraId="14CF868C" w14:textId="77777777" w:rsidR="00CC660F" w:rsidRPr="00147A57" w:rsidRDefault="00CC660F" w:rsidP="00A253B0">
            <w:pPr>
              <w:rPr>
                <w:bCs/>
                <w:sz w:val="22"/>
                <w:szCs w:val="22"/>
              </w:rPr>
            </w:pPr>
            <w:r w:rsidRPr="00147A57">
              <w:rPr>
                <w:bCs/>
                <w:sz w:val="22"/>
                <w:szCs w:val="22"/>
              </w:rPr>
              <w:t>Non-Bond Sale</w:t>
            </w:r>
          </w:p>
          <w:p w14:paraId="786953CA" w14:textId="77777777" w:rsidR="00CC660F" w:rsidRPr="00147A57" w:rsidRDefault="00CC660F" w:rsidP="00A253B0">
            <w:pPr>
              <w:rPr>
                <w:bCs/>
                <w:sz w:val="22"/>
                <w:szCs w:val="22"/>
              </w:rPr>
            </w:pPr>
            <w:r w:rsidRPr="00147A57">
              <w:rPr>
                <w:bCs/>
                <w:sz w:val="22"/>
                <w:szCs w:val="22"/>
              </w:rPr>
              <w:t>Hourly Fee</w:t>
            </w:r>
          </w:p>
        </w:tc>
        <w:tc>
          <w:tcPr>
            <w:tcW w:w="5760" w:type="dxa"/>
            <w:shd w:val="clear" w:color="auto" w:fill="auto"/>
          </w:tcPr>
          <w:p w14:paraId="7BC06FA7" w14:textId="77777777" w:rsidR="00CC660F" w:rsidRPr="00147A57" w:rsidRDefault="00CC660F" w:rsidP="00A253B0">
            <w:pPr>
              <w:rPr>
                <w:b/>
                <w:bCs/>
                <w:sz w:val="22"/>
                <w:szCs w:val="22"/>
              </w:rPr>
            </w:pPr>
            <w:r w:rsidRPr="00147A57">
              <w:rPr>
                <w:b/>
                <w:bCs/>
                <w:sz w:val="22"/>
                <w:szCs w:val="22"/>
              </w:rPr>
              <w:fldChar w:fldCharType="begin">
                <w:ffData>
                  <w:name w:val="Text122"/>
                  <w:enabled/>
                  <w:calcOnExit w:val="0"/>
                  <w:textInput/>
                </w:ffData>
              </w:fldChar>
            </w:r>
            <w:r w:rsidRPr="00147A57">
              <w:rPr>
                <w:b/>
                <w:bCs/>
                <w:sz w:val="22"/>
                <w:szCs w:val="22"/>
              </w:rPr>
              <w:instrText xml:space="preserve"> FORMTEXT </w:instrText>
            </w:r>
            <w:r w:rsidRPr="00147A57">
              <w:rPr>
                <w:b/>
                <w:bCs/>
                <w:sz w:val="22"/>
                <w:szCs w:val="22"/>
              </w:rPr>
            </w:r>
            <w:r w:rsidRPr="00147A57">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sidRPr="00147A57">
              <w:rPr>
                <w:b/>
                <w:bCs/>
                <w:sz w:val="22"/>
                <w:szCs w:val="22"/>
              </w:rPr>
              <w:fldChar w:fldCharType="end"/>
            </w:r>
          </w:p>
        </w:tc>
      </w:tr>
    </w:tbl>
    <w:p w14:paraId="24ADC25A" w14:textId="77777777" w:rsidR="00D829EF" w:rsidRPr="00147A57" w:rsidRDefault="00D829EF" w:rsidP="00C65A83">
      <w:pPr>
        <w:jc w:val="right"/>
        <w:outlineLvl w:val="0"/>
        <w:rPr>
          <w:b/>
          <w:bCs/>
          <w:u w:val="single"/>
        </w:rPr>
      </w:pPr>
    </w:p>
    <w:p w14:paraId="3905AB98" w14:textId="77777777" w:rsidR="00561597" w:rsidRPr="007B00CA" w:rsidRDefault="00561597">
      <w:pPr>
        <w:autoSpaceDE w:val="0"/>
        <w:autoSpaceDN w:val="0"/>
        <w:adjustRightInd w:val="0"/>
        <w:ind w:right="360"/>
        <w:jc w:val="both"/>
      </w:pPr>
    </w:p>
    <w:sectPr w:rsidR="00561597" w:rsidRPr="007B00CA" w:rsidSect="00456B61">
      <w:headerReference w:type="default" r:id="rId14"/>
      <w:pgSz w:w="12240" w:h="15840"/>
      <w:pgMar w:top="1296" w:right="1440" w:bottom="1296"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0B34E" w14:textId="77777777" w:rsidR="00AE66B5" w:rsidRDefault="00AE66B5">
      <w:r>
        <w:separator/>
      </w:r>
    </w:p>
  </w:endnote>
  <w:endnote w:type="continuationSeparator" w:id="0">
    <w:p w14:paraId="187C2D8F" w14:textId="77777777" w:rsidR="00AE66B5" w:rsidRDefault="00AE6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915760"/>
      <w:docPartObj>
        <w:docPartGallery w:val="Page Numbers (Top of Page)"/>
        <w:docPartUnique/>
      </w:docPartObj>
    </w:sdtPr>
    <w:sdtEndPr/>
    <w:sdtContent>
      <w:p w14:paraId="44A07547" w14:textId="14725DD6" w:rsidR="00793EAF" w:rsidRDefault="00AC12C4" w:rsidP="00793EAF">
        <w:pPr>
          <w:pStyle w:val="Footer"/>
          <w:jc w:val="right"/>
        </w:pPr>
        <w:sdt>
          <w:sdtPr>
            <w:id w:val="-86318820"/>
            <w:docPartObj>
              <w:docPartGallery w:val="Page Numbers (Top of Page)"/>
              <w:docPartUnique/>
            </w:docPartObj>
          </w:sdtPr>
          <w:sdtEndPr/>
          <w:sdtContent>
            <w:sdt>
              <w:sdtPr>
                <w:id w:val="1685937069"/>
                <w:docPartObj>
                  <w:docPartGallery w:val="Page Numbers (Top of Page)"/>
                  <w:docPartUnique/>
                </w:docPartObj>
              </w:sdtPr>
              <w:sdtEndPr/>
              <w:sdtContent>
                <w:r w:rsidR="00CB6264">
                  <w:t xml:space="preserve">Page </w:t>
                </w:r>
                <w:r w:rsidR="00CB6264">
                  <w:rPr>
                    <w:b/>
                    <w:bCs/>
                  </w:rPr>
                  <w:fldChar w:fldCharType="begin"/>
                </w:r>
                <w:r w:rsidR="00CB6264">
                  <w:rPr>
                    <w:b/>
                    <w:bCs/>
                  </w:rPr>
                  <w:instrText xml:space="preserve"> PAGE </w:instrText>
                </w:r>
                <w:r w:rsidR="00CB6264">
                  <w:rPr>
                    <w:b/>
                    <w:bCs/>
                  </w:rPr>
                  <w:fldChar w:fldCharType="separate"/>
                </w:r>
                <w:r w:rsidR="00500066">
                  <w:rPr>
                    <w:b/>
                    <w:bCs/>
                    <w:noProof/>
                  </w:rPr>
                  <w:t>11</w:t>
                </w:r>
                <w:r w:rsidR="00CB6264">
                  <w:rPr>
                    <w:b/>
                    <w:bCs/>
                  </w:rPr>
                  <w:fldChar w:fldCharType="end"/>
                </w:r>
                <w:r w:rsidR="00CB6264">
                  <w:t xml:space="preserve"> of </w:t>
                </w:r>
                <w:r w:rsidR="00CB6264">
                  <w:rPr>
                    <w:b/>
                    <w:bCs/>
                  </w:rPr>
                  <w:fldChar w:fldCharType="begin"/>
                </w:r>
                <w:r w:rsidR="00CB6264">
                  <w:rPr>
                    <w:b/>
                    <w:bCs/>
                  </w:rPr>
                  <w:instrText xml:space="preserve"> SECTIONPAGES  \* Arabic </w:instrText>
                </w:r>
                <w:r w:rsidR="00CB6264">
                  <w:rPr>
                    <w:b/>
                    <w:bCs/>
                  </w:rPr>
                  <w:fldChar w:fldCharType="separate"/>
                </w:r>
                <w:r>
                  <w:rPr>
                    <w:b/>
                    <w:bCs/>
                    <w:noProof/>
                  </w:rPr>
                  <w:t>11</w:t>
                </w:r>
                <w:r w:rsidR="00CB6264">
                  <w:rPr>
                    <w:b/>
                    <w:bCs/>
                  </w:rPr>
                  <w:fldChar w:fldCharType="end"/>
                </w:r>
              </w:sdtContent>
            </w:sdt>
          </w:sdtContent>
        </w:sdt>
      </w:p>
    </w:sdtContent>
  </w:sdt>
  <w:p w14:paraId="36CFB6EF" w14:textId="77777777" w:rsidR="00BE132D" w:rsidRDefault="00BE132D" w:rsidP="00793EA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203978"/>
      <w:docPartObj>
        <w:docPartGallery w:val="Page Numbers (Bottom of Page)"/>
        <w:docPartUnique/>
      </w:docPartObj>
    </w:sdtPr>
    <w:sdtEndPr/>
    <w:sdtContent>
      <w:sdt>
        <w:sdtPr>
          <w:id w:val="-1769616900"/>
          <w:docPartObj>
            <w:docPartGallery w:val="Page Numbers (Top of Page)"/>
            <w:docPartUnique/>
          </w:docPartObj>
        </w:sdtPr>
        <w:sdtEndPr/>
        <w:sdtContent>
          <w:p w14:paraId="36F50711" w14:textId="5F521801" w:rsidR="00BE132D" w:rsidRDefault="00AC12C4">
            <w:pPr>
              <w:pStyle w:val="Footer"/>
              <w:jc w:val="right"/>
            </w:pPr>
          </w:p>
        </w:sdtContent>
      </w:sdt>
    </w:sdtContent>
  </w:sdt>
  <w:p w14:paraId="354BC5EE" w14:textId="77777777" w:rsidR="00BE132D" w:rsidRDefault="00BE13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584440"/>
      <w:docPartObj>
        <w:docPartGallery w:val="Page Numbers (Bottom of Page)"/>
        <w:docPartUnique/>
      </w:docPartObj>
    </w:sdtPr>
    <w:sdtEndPr/>
    <w:sdtContent>
      <w:sdt>
        <w:sdtPr>
          <w:id w:val="1357310793"/>
          <w:docPartObj>
            <w:docPartGallery w:val="Page Numbers (Top of Page)"/>
            <w:docPartUnique/>
          </w:docPartObj>
        </w:sdtPr>
        <w:sdtEndPr/>
        <w:sdtContent>
          <w:p w14:paraId="54F87EC7" w14:textId="66AFBDE3" w:rsidR="00793EAF" w:rsidRDefault="00793EAF">
            <w:pPr>
              <w:pStyle w:val="Footer"/>
              <w:jc w:val="right"/>
            </w:pPr>
            <w:r>
              <w:t xml:space="preserve">Page </w:t>
            </w:r>
            <w:r>
              <w:rPr>
                <w:b/>
                <w:bCs/>
              </w:rPr>
              <w:fldChar w:fldCharType="begin"/>
            </w:r>
            <w:r>
              <w:rPr>
                <w:b/>
                <w:bCs/>
              </w:rPr>
              <w:instrText xml:space="preserve"> PAGE </w:instrText>
            </w:r>
            <w:r>
              <w:rPr>
                <w:b/>
                <w:bCs/>
              </w:rPr>
              <w:fldChar w:fldCharType="separate"/>
            </w:r>
            <w:r w:rsidR="00500066">
              <w:rPr>
                <w:b/>
                <w:bCs/>
                <w:noProof/>
              </w:rPr>
              <w:t>1</w:t>
            </w:r>
            <w:r>
              <w:rPr>
                <w:b/>
                <w:bCs/>
              </w:rPr>
              <w:fldChar w:fldCharType="end"/>
            </w:r>
            <w:r>
              <w:t xml:space="preserve"> of </w:t>
            </w:r>
            <w:r>
              <w:rPr>
                <w:b/>
                <w:bCs/>
              </w:rPr>
              <w:fldChar w:fldCharType="begin"/>
            </w:r>
            <w:r>
              <w:rPr>
                <w:b/>
                <w:bCs/>
              </w:rPr>
              <w:instrText xml:space="preserve"> SECTIONPAGES  \* Arabic </w:instrText>
            </w:r>
            <w:r>
              <w:rPr>
                <w:b/>
                <w:bCs/>
              </w:rPr>
              <w:fldChar w:fldCharType="separate"/>
            </w:r>
            <w:r w:rsidR="00AC12C4">
              <w:rPr>
                <w:b/>
                <w:bCs/>
                <w:noProof/>
              </w:rPr>
              <w:t>11</w:t>
            </w:r>
            <w:r>
              <w:rPr>
                <w:b/>
                <w:bCs/>
              </w:rPr>
              <w:fldChar w:fldCharType="end"/>
            </w:r>
          </w:p>
        </w:sdtContent>
      </w:sdt>
    </w:sdtContent>
  </w:sdt>
  <w:p w14:paraId="5C247820" w14:textId="77777777" w:rsidR="00793EAF" w:rsidRDefault="00793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CE035" w14:textId="77777777" w:rsidR="00AE66B5" w:rsidRDefault="00AE66B5">
      <w:r>
        <w:separator/>
      </w:r>
    </w:p>
  </w:footnote>
  <w:footnote w:type="continuationSeparator" w:id="0">
    <w:p w14:paraId="7AA60514" w14:textId="77777777" w:rsidR="00AE66B5" w:rsidRDefault="00AE6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E36E3" w14:textId="7D181373" w:rsidR="00456B61" w:rsidRPr="00456B61" w:rsidRDefault="00456B61" w:rsidP="00456B61">
    <w:pPr>
      <w:pStyle w:val="Header"/>
      <w:jc w:val="right"/>
      <w:rPr>
        <w:rFonts w:ascii="Times New Roman" w:hAnsi="Times New Roman"/>
        <w:b/>
      </w:rPr>
    </w:pPr>
    <w:r w:rsidRPr="00456B61">
      <w:rPr>
        <w:rFonts w:ascii="Times New Roman" w:hAnsi="Times New Roman"/>
        <w:b/>
      </w:rPr>
      <w:t>Attachment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3D3E"/>
    <w:multiLevelType w:val="hybridMultilevel"/>
    <w:tmpl w:val="E16C7F72"/>
    <w:lvl w:ilvl="0" w:tplc="C7EAF6C2">
      <w:start w:val="18"/>
      <w:numFmt w:val="decimal"/>
      <w:lvlText w:val="%1."/>
      <w:lvlJc w:val="left"/>
      <w:pPr>
        <w:tabs>
          <w:tab w:val="num" w:pos="720"/>
        </w:tabs>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EB23736">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61F2E"/>
    <w:multiLevelType w:val="hybridMultilevel"/>
    <w:tmpl w:val="3182CFDE"/>
    <w:lvl w:ilvl="0" w:tplc="2F4CD1F4">
      <w:start w:val="1"/>
      <w:numFmt w:val="upp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796806"/>
    <w:multiLevelType w:val="multilevel"/>
    <w:tmpl w:val="7AC660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4A43669"/>
    <w:multiLevelType w:val="hybridMultilevel"/>
    <w:tmpl w:val="2E5A9A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8E4C74"/>
    <w:multiLevelType w:val="hybridMultilevel"/>
    <w:tmpl w:val="E7265F5C"/>
    <w:lvl w:ilvl="0" w:tplc="943C65F6">
      <w:start w:val="1"/>
      <w:numFmt w:val="decimal"/>
      <w:lvlText w:val="%1."/>
      <w:lvlJc w:val="left"/>
      <w:pPr>
        <w:tabs>
          <w:tab w:val="num" w:pos="720"/>
        </w:tabs>
        <w:ind w:left="720" w:hanging="360"/>
      </w:pPr>
      <w:rPr>
        <w:rFonts w:hint="default"/>
      </w:rPr>
    </w:lvl>
    <w:lvl w:ilvl="1" w:tplc="78B8C9B0">
      <w:start w:val="3"/>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0D1FCB"/>
    <w:multiLevelType w:val="hybridMultilevel"/>
    <w:tmpl w:val="C94C01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933213"/>
    <w:multiLevelType w:val="hybridMultilevel"/>
    <w:tmpl w:val="47F260F2"/>
    <w:lvl w:ilvl="0" w:tplc="C994B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97509E6"/>
    <w:multiLevelType w:val="hybridMultilevel"/>
    <w:tmpl w:val="8F2C0C52"/>
    <w:lvl w:ilvl="0" w:tplc="050A9516">
      <w:start w:val="1"/>
      <w:numFmt w:val="upperRoman"/>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480439"/>
    <w:multiLevelType w:val="multilevel"/>
    <w:tmpl w:val="064AC02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C4F60B8"/>
    <w:multiLevelType w:val="hybridMultilevel"/>
    <w:tmpl w:val="8048ED1A"/>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CB95408"/>
    <w:multiLevelType w:val="hybridMultilevel"/>
    <w:tmpl w:val="1AD6D8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AF2B88"/>
    <w:multiLevelType w:val="hybridMultilevel"/>
    <w:tmpl w:val="9C8E7E8C"/>
    <w:lvl w:ilvl="0" w:tplc="B59CC22E">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435E9E"/>
    <w:multiLevelType w:val="hybridMultilevel"/>
    <w:tmpl w:val="1E6A4A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9F125B"/>
    <w:multiLevelType w:val="hybridMultilevel"/>
    <w:tmpl w:val="564888A4"/>
    <w:lvl w:ilvl="0" w:tplc="FFFFFFFF">
      <w:start w:val="1"/>
      <w:numFmt w:val="upperLetter"/>
      <w:lvlText w:val="%1."/>
      <w:lvlJc w:val="left"/>
      <w:pPr>
        <w:ind w:left="1080" w:hanging="360"/>
      </w:pPr>
      <w:rPr>
        <w:rFonts w:hint="default"/>
        <w:b/>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0EAD3AB9"/>
    <w:multiLevelType w:val="multilevel"/>
    <w:tmpl w:val="7AC660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133093A"/>
    <w:multiLevelType w:val="hybridMultilevel"/>
    <w:tmpl w:val="43C08B0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127A0E0A"/>
    <w:multiLevelType w:val="hybridMultilevel"/>
    <w:tmpl w:val="81C254B4"/>
    <w:lvl w:ilvl="0" w:tplc="B3869AC2">
      <w:start w:val="7"/>
      <w:numFmt w:val="upperRoman"/>
      <w:lvlText w:val="%1."/>
      <w:lvlJc w:val="left"/>
      <w:pPr>
        <w:ind w:left="144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AB7FAA"/>
    <w:multiLevelType w:val="hybridMultilevel"/>
    <w:tmpl w:val="BE2E99CA"/>
    <w:lvl w:ilvl="0" w:tplc="74267260">
      <w:start w:val="4"/>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5B1634F"/>
    <w:multiLevelType w:val="hybridMultilevel"/>
    <w:tmpl w:val="D37A6FF0"/>
    <w:lvl w:ilvl="0" w:tplc="04090015">
      <w:start w:val="1"/>
      <w:numFmt w:val="upperLetter"/>
      <w:lvlText w:val="%1."/>
      <w:lvlJc w:val="left"/>
      <w:pPr>
        <w:tabs>
          <w:tab w:val="num" w:pos="720"/>
        </w:tabs>
        <w:ind w:left="720" w:hanging="360"/>
      </w:pPr>
      <w:rPr>
        <w:rFonts w:hint="default"/>
      </w:rPr>
    </w:lvl>
    <w:lvl w:ilvl="1" w:tplc="11C4F87E">
      <w:start w:val="1"/>
      <w:numFmt w:val="lowerLetter"/>
      <w:lvlText w:val="%2)"/>
      <w:lvlJc w:val="left"/>
      <w:pPr>
        <w:tabs>
          <w:tab w:val="num" w:pos="1710"/>
        </w:tabs>
        <w:ind w:left="1710" w:hanging="63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80372BA"/>
    <w:multiLevelType w:val="hybridMultilevel"/>
    <w:tmpl w:val="3814B1C6"/>
    <w:lvl w:ilvl="0" w:tplc="5A68E3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9A88CD34">
      <w:start w:val="1"/>
      <w:numFmt w:val="lowerRoman"/>
      <w:lvlText w:val="%3."/>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A71129D"/>
    <w:multiLevelType w:val="hybridMultilevel"/>
    <w:tmpl w:val="64F0A838"/>
    <w:lvl w:ilvl="0" w:tplc="BEEC18FE">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E3178F"/>
    <w:multiLevelType w:val="hybridMultilevel"/>
    <w:tmpl w:val="196C96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DEB093D"/>
    <w:multiLevelType w:val="hybridMultilevel"/>
    <w:tmpl w:val="D32A843A"/>
    <w:lvl w:ilvl="0" w:tplc="F11C4B9A">
      <w:start w:val="5"/>
      <w:numFmt w:val="upperRoman"/>
      <w:lvlText w:val="%1."/>
      <w:lvlJc w:val="right"/>
      <w:pPr>
        <w:ind w:left="360" w:hanging="360"/>
      </w:pPr>
      <w:rPr>
        <w:rFonts w:hint="default"/>
        <w:b/>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205762DD"/>
    <w:multiLevelType w:val="hybridMultilevel"/>
    <w:tmpl w:val="0AE08ED4"/>
    <w:lvl w:ilvl="0" w:tplc="04090017">
      <w:start w:val="1"/>
      <w:numFmt w:val="lowerLetter"/>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15:restartNumberingAfterBreak="0">
    <w:nsid w:val="24D956C5"/>
    <w:multiLevelType w:val="hybridMultilevel"/>
    <w:tmpl w:val="1382C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11335B"/>
    <w:multiLevelType w:val="hybridMultilevel"/>
    <w:tmpl w:val="F29038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4F603C"/>
    <w:multiLevelType w:val="hybridMultilevel"/>
    <w:tmpl w:val="71DA1260"/>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7" w15:restartNumberingAfterBreak="0">
    <w:nsid w:val="2C6136A9"/>
    <w:multiLevelType w:val="hybridMultilevel"/>
    <w:tmpl w:val="F59C0162"/>
    <w:lvl w:ilvl="0" w:tplc="A850A442">
      <w:start w:val="1"/>
      <w:numFmt w:val="decimal"/>
      <w:lvlText w:val="%1."/>
      <w:lvlJc w:val="left"/>
      <w:pPr>
        <w:tabs>
          <w:tab w:val="num" w:pos="720"/>
        </w:tabs>
        <w:ind w:left="720" w:hanging="360"/>
      </w:pPr>
      <w:rPr>
        <w:rFonts w:hint="default"/>
        <w:b/>
      </w:rPr>
    </w:lvl>
    <w:lvl w:ilvl="1" w:tplc="04090017">
      <w:start w:val="1"/>
      <w:numFmt w:val="lowerLetter"/>
      <w:lvlText w:val="%2)"/>
      <w:lvlJc w:val="left"/>
      <w:pPr>
        <w:tabs>
          <w:tab w:val="num" w:pos="1440"/>
        </w:tabs>
        <w:ind w:left="1440" w:hanging="360"/>
      </w:pPr>
    </w:lvl>
    <w:lvl w:ilvl="2" w:tplc="A850A442">
      <w:start w:val="1"/>
      <w:numFmt w:val="decimal"/>
      <w:lvlText w:val="%3."/>
      <w:lvlJc w:val="left"/>
      <w:pPr>
        <w:tabs>
          <w:tab w:val="num" w:pos="2160"/>
        </w:tabs>
        <w:ind w:left="2160" w:hanging="180"/>
      </w:pPr>
      <w:rPr>
        <w:rFonts w:hint="default"/>
      </w:rPr>
    </w:lvl>
    <w:lvl w:ilvl="3" w:tplc="715E8DC6">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D857A1A"/>
    <w:multiLevelType w:val="hybridMultilevel"/>
    <w:tmpl w:val="1B6C7ED4"/>
    <w:lvl w:ilvl="0" w:tplc="715E8DC6">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8275C6"/>
    <w:multiLevelType w:val="hybridMultilevel"/>
    <w:tmpl w:val="7148728E"/>
    <w:lvl w:ilvl="0" w:tplc="4A306E82">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EFE79C2"/>
    <w:multiLevelType w:val="hybridMultilevel"/>
    <w:tmpl w:val="9BFCC0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13507CE"/>
    <w:multiLevelType w:val="hybridMultilevel"/>
    <w:tmpl w:val="15B897A8"/>
    <w:lvl w:ilvl="0" w:tplc="A850A4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2791280"/>
    <w:multiLevelType w:val="hybridMultilevel"/>
    <w:tmpl w:val="C75466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557688"/>
    <w:multiLevelType w:val="hybridMultilevel"/>
    <w:tmpl w:val="124C3104"/>
    <w:lvl w:ilvl="0" w:tplc="EB5A649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4DD433F"/>
    <w:multiLevelType w:val="multilevel"/>
    <w:tmpl w:val="0AE08ED4"/>
    <w:lvl w:ilvl="0">
      <w:start w:val="1"/>
      <w:numFmt w:val="lowerLetter"/>
      <w:lvlText w:val="%1)"/>
      <w:lvlJc w:val="left"/>
      <w:pPr>
        <w:tabs>
          <w:tab w:val="num" w:pos="2160"/>
        </w:tabs>
        <w:ind w:left="216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35" w15:restartNumberingAfterBreak="0">
    <w:nsid w:val="35E30A8C"/>
    <w:multiLevelType w:val="hybridMultilevel"/>
    <w:tmpl w:val="68108EE8"/>
    <w:lvl w:ilvl="0" w:tplc="EE107022">
      <w:start w:val="1"/>
      <w:numFmt w:val="decimal"/>
      <w:lvlText w:val="%1."/>
      <w:lvlJc w:val="left"/>
      <w:pPr>
        <w:ind w:left="2160" w:hanging="360"/>
      </w:pPr>
      <w:rPr>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363375B7"/>
    <w:multiLevelType w:val="hybridMultilevel"/>
    <w:tmpl w:val="74D0C47A"/>
    <w:lvl w:ilvl="0" w:tplc="FCC84A28">
      <w:start w:val="4"/>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77420EE"/>
    <w:multiLevelType w:val="hybridMultilevel"/>
    <w:tmpl w:val="EB5828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A5A4BB8"/>
    <w:multiLevelType w:val="multilevel"/>
    <w:tmpl w:val="7AC660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3BB127B0"/>
    <w:multiLevelType w:val="hybridMultilevel"/>
    <w:tmpl w:val="6C8E25C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EED49B3"/>
    <w:multiLevelType w:val="hybridMultilevel"/>
    <w:tmpl w:val="1DA0E7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41BD38AC"/>
    <w:multiLevelType w:val="hybridMultilevel"/>
    <w:tmpl w:val="A170B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EA212F"/>
    <w:multiLevelType w:val="hybridMultilevel"/>
    <w:tmpl w:val="67908A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4360B9A"/>
    <w:multiLevelType w:val="hybridMultilevel"/>
    <w:tmpl w:val="69AC59E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46167F2C"/>
    <w:multiLevelType w:val="hybridMultilevel"/>
    <w:tmpl w:val="2A5C8784"/>
    <w:lvl w:ilvl="0" w:tplc="BEE28BC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5A2D84"/>
    <w:multiLevelType w:val="hybridMultilevel"/>
    <w:tmpl w:val="DB62D3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7070C16"/>
    <w:multiLevelType w:val="hybridMultilevel"/>
    <w:tmpl w:val="B5922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0657EF"/>
    <w:multiLevelType w:val="hybridMultilevel"/>
    <w:tmpl w:val="4A6C7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88A205C"/>
    <w:multiLevelType w:val="hybridMultilevel"/>
    <w:tmpl w:val="48C410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48B801B5"/>
    <w:multiLevelType w:val="hybridMultilevel"/>
    <w:tmpl w:val="7E0AA818"/>
    <w:lvl w:ilvl="0" w:tplc="C17AF34E">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492E1E95"/>
    <w:multiLevelType w:val="multilevel"/>
    <w:tmpl w:val="7AC660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49C003E8"/>
    <w:multiLevelType w:val="hybridMultilevel"/>
    <w:tmpl w:val="E2C651BE"/>
    <w:lvl w:ilvl="0" w:tplc="64580DFE">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4B6A62DF"/>
    <w:multiLevelType w:val="hybridMultilevel"/>
    <w:tmpl w:val="8A764A5E"/>
    <w:lvl w:ilvl="0" w:tplc="FB0A3822">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B6C4088"/>
    <w:multiLevelType w:val="hybridMultilevel"/>
    <w:tmpl w:val="BB2276B6"/>
    <w:lvl w:ilvl="0" w:tplc="053E60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4D882552"/>
    <w:multiLevelType w:val="hybridMultilevel"/>
    <w:tmpl w:val="52D2A718"/>
    <w:lvl w:ilvl="0" w:tplc="EF9839BE">
      <w:start w:val="1"/>
      <w:numFmt w:val="decimal"/>
      <w:lvlText w:val="%1."/>
      <w:lvlJc w:val="left"/>
      <w:pPr>
        <w:tabs>
          <w:tab w:val="num" w:pos="720"/>
        </w:tabs>
        <w:ind w:left="720" w:hanging="360"/>
      </w:pPr>
      <w:rPr>
        <w:rFonts w:hint="default"/>
      </w:rPr>
    </w:lvl>
    <w:lvl w:ilvl="1" w:tplc="78B8C9B0">
      <w:start w:val="3"/>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51197BF3"/>
    <w:multiLevelType w:val="hybridMultilevel"/>
    <w:tmpl w:val="AAD06470"/>
    <w:lvl w:ilvl="0" w:tplc="FDC4F43A">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6" w15:restartNumberingAfterBreak="0">
    <w:nsid w:val="5416226A"/>
    <w:multiLevelType w:val="hybridMultilevel"/>
    <w:tmpl w:val="04B053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4580CCB"/>
    <w:multiLevelType w:val="hybridMultilevel"/>
    <w:tmpl w:val="CFE8778C"/>
    <w:lvl w:ilvl="0" w:tplc="B2AABAB8">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A7C0356"/>
    <w:multiLevelType w:val="hybridMultilevel"/>
    <w:tmpl w:val="0E7AAF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F04797B"/>
    <w:multiLevelType w:val="hybridMultilevel"/>
    <w:tmpl w:val="F25A070A"/>
    <w:lvl w:ilvl="0" w:tplc="63D6A950">
      <w:start w:val="17"/>
      <w:numFmt w:val="decimal"/>
      <w:lvlText w:val="%1."/>
      <w:lvlJc w:val="left"/>
      <w:pPr>
        <w:tabs>
          <w:tab w:val="num" w:pos="720"/>
        </w:tabs>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F627366"/>
    <w:multiLevelType w:val="hybridMultilevel"/>
    <w:tmpl w:val="B2F035F8"/>
    <w:lvl w:ilvl="0" w:tplc="662AC56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FB56DC7"/>
    <w:multiLevelType w:val="hybridMultilevel"/>
    <w:tmpl w:val="096CB1C8"/>
    <w:lvl w:ilvl="0" w:tplc="5E728E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5FC833FE"/>
    <w:multiLevelType w:val="hybridMultilevel"/>
    <w:tmpl w:val="A52E4EE2"/>
    <w:lvl w:ilvl="0" w:tplc="B900B9E2">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158276D"/>
    <w:multiLevelType w:val="hybridMultilevel"/>
    <w:tmpl w:val="FF3E9DBE"/>
    <w:lvl w:ilvl="0" w:tplc="97F4FD86">
      <w:start w:val="1"/>
      <w:numFmt w:val="upperLetter"/>
      <w:lvlText w:val="%1."/>
      <w:lvlJc w:val="left"/>
      <w:pPr>
        <w:tabs>
          <w:tab w:val="num" w:pos="720"/>
        </w:tabs>
        <w:ind w:left="720" w:hanging="360"/>
      </w:pPr>
      <w:rPr>
        <w:rFonts w:hint="default"/>
        <w:b/>
      </w:rPr>
    </w:lvl>
    <w:lvl w:ilvl="1" w:tplc="04090017">
      <w:start w:val="1"/>
      <w:numFmt w:val="lowerLetter"/>
      <w:lvlText w:val="%2)"/>
      <w:lvlJc w:val="left"/>
      <w:pPr>
        <w:tabs>
          <w:tab w:val="num" w:pos="1440"/>
        </w:tabs>
        <w:ind w:left="1440" w:hanging="360"/>
      </w:pPr>
    </w:lvl>
    <w:lvl w:ilvl="2" w:tplc="A850A442">
      <w:start w:val="1"/>
      <w:numFmt w:val="decimal"/>
      <w:lvlText w:val="%3."/>
      <w:lvlJc w:val="left"/>
      <w:pPr>
        <w:tabs>
          <w:tab w:val="num" w:pos="2160"/>
        </w:tabs>
        <w:ind w:left="2160" w:hanging="180"/>
      </w:pPr>
      <w:rPr>
        <w:rFonts w:hint="default"/>
      </w:rPr>
    </w:lvl>
    <w:lvl w:ilvl="3" w:tplc="715E8DC6">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35E5C86"/>
    <w:multiLevelType w:val="multilevel"/>
    <w:tmpl w:val="E040BB3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710"/>
        </w:tabs>
        <w:ind w:left="1710" w:hanging="63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646F3161"/>
    <w:multiLevelType w:val="hybridMultilevel"/>
    <w:tmpl w:val="52607C46"/>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65261D94"/>
    <w:multiLevelType w:val="hybridMultilevel"/>
    <w:tmpl w:val="FF120824"/>
    <w:lvl w:ilvl="0" w:tplc="CC78BB24">
      <w:start w:val="5"/>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5BE6872"/>
    <w:multiLevelType w:val="hybridMultilevel"/>
    <w:tmpl w:val="758ACE1C"/>
    <w:lvl w:ilvl="0" w:tplc="F64A10C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6924008"/>
    <w:multiLevelType w:val="hybridMultilevel"/>
    <w:tmpl w:val="591C24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AA6349E"/>
    <w:multiLevelType w:val="hybridMultilevel"/>
    <w:tmpl w:val="F18C296C"/>
    <w:lvl w:ilvl="0" w:tplc="8B281A62">
      <w:start w:val="20"/>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D4E21F8"/>
    <w:multiLevelType w:val="hybridMultilevel"/>
    <w:tmpl w:val="D0F25404"/>
    <w:lvl w:ilvl="0" w:tplc="97F4FD8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00824DA"/>
    <w:multiLevelType w:val="hybridMultilevel"/>
    <w:tmpl w:val="086EDFD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4CE4269"/>
    <w:multiLevelType w:val="hybridMultilevel"/>
    <w:tmpl w:val="DF36DFD6"/>
    <w:lvl w:ilvl="0" w:tplc="8F448C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750D50BC"/>
    <w:multiLevelType w:val="hybridMultilevel"/>
    <w:tmpl w:val="9EB6583A"/>
    <w:lvl w:ilvl="0" w:tplc="E17616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78622A57"/>
    <w:multiLevelType w:val="hybridMultilevel"/>
    <w:tmpl w:val="C4AC782E"/>
    <w:lvl w:ilvl="0" w:tplc="FB0A3822">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5" w15:restartNumberingAfterBreak="0">
    <w:nsid w:val="7CD0782A"/>
    <w:multiLevelType w:val="hybridMultilevel"/>
    <w:tmpl w:val="B37E8EA0"/>
    <w:lvl w:ilvl="0" w:tplc="0366E0EE">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7CE37277"/>
    <w:multiLevelType w:val="hybridMultilevel"/>
    <w:tmpl w:val="20BE9F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D55694E"/>
    <w:multiLevelType w:val="hybridMultilevel"/>
    <w:tmpl w:val="5FAE224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7D7C60E5"/>
    <w:multiLevelType w:val="hybridMultilevel"/>
    <w:tmpl w:val="E39431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7EDA46C0"/>
    <w:multiLevelType w:val="hybridMultilevel"/>
    <w:tmpl w:val="C8669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9002216">
    <w:abstractNumId w:val="43"/>
  </w:num>
  <w:num w:numId="2" w16cid:durableId="1642033979">
    <w:abstractNumId w:val="63"/>
  </w:num>
  <w:num w:numId="3" w16cid:durableId="1974824458">
    <w:abstractNumId w:val="30"/>
  </w:num>
  <w:num w:numId="4" w16cid:durableId="1003432917">
    <w:abstractNumId w:val="2"/>
  </w:num>
  <w:num w:numId="5" w16cid:durableId="1060516486">
    <w:abstractNumId w:val="14"/>
  </w:num>
  <w:num w:numId="6" w16cid:durableId="2083789852">
    <w:abstractNumId w:val="18"/>
  </w:num>
  <w:num w:numId="7" w16cid:durableId="580799177">
    <w:abstractNumId w:val="38"/>
  </w:num>
  <w:num w:numId="8" w16cid:durableId="1039284866">
    <w:abstractNumId w:val="4"/>
  </w:num>
  <w:num w:numId="9" w16cid:durableId="1228344341">
    <w:abstractNumId w:val="53"/>
  </w:num>
  <w:num w:numId="10" w16cid:durableId="827794595">
    <w:abstractNumId w:val="12"/>
  </w:num>
  <w:num w:numId="11" w16cid:durableId="252786988">
    <w:abstractNumId w:val="40"/>
  </w:num>
  <w:num w:numId="12" w16cid:durableId="27606333">
    <w:abstractNumId w:val="48"/>
  </w:num>
  <w:num w:numId="13" w16cid:durableId="506596659">
    <w:abstractNumId w:val="23"/>
  </w:num>
  <w:num w:numId="14" w16cid:durableId="1567258009">
    <w:abstractNumId w:val="34"/>
  </w:num>
  <w:num w:numId="15" w16cid:durableId="1447237554">
    <w:abstractNumId w:val="15"/>
  </w:num>
  <w:num w:numId="16" w16cid:durableId="1876037371">
    <w:abstractNumId w:val="55"/>
  </w:num>
  <w:num w:numId="17" w16cid:durableId="1297952697">
    <w:abstractNumId w:val="65"/>
  </w:num>
  <w:num w:numId="18" w16cid:durableId="631449393">
    <w:abstractNumId w:val="64"/>
  </w:num>
  <w:num w:numId="19" w16cid:durableId="1614438024">
    <w:abstractNumId w:val="50"/>
  </w:num>
  <w:num w:numId="20" w16cid:durableId="440759082">
    <w:abstractNumId w:val="72"/>
  </w:num>
  <w:num w:numId="21" w16cid:durableId="1311058384">
    <w:abstractNumId w:val="49"/>
  </w:num>
  <w:num w:numId="22" w16cid:durableId="273221187">
    <w:abstractNumId w:val="44"/>
  </w:num>
  <w:num w:numId="23" w16cid:durableId="303121098">
    <w:abstractNumId w:val="56"/>
  </w:num>
  <w:num w:numId="24" w16cid:durableId="695234700">
    <w:abstractNumId w:val="70"/>
  </w:num>
  <w:num w:numId="25" w16cid:durableId="1286036079">
    <w:abstractNumId w:val="57"/>
  </w:num>
  <w:num w:numId="26" w16cid:durableId="1976793969">
    <w:abstractNumId w:val="60"/>
  </w:num>
  <w:num w:numId="27" w16cid:durableId="1930309820">
    <w:abstractNumId w:val="17"/>
  </w:num>
  <w:num w:numId="28" w16cid:durableId="943145817">
    <w:abstractNumId w:val="71"/>
  </w:num>
  <w:num w:numId="29" w16cid:durableId="1552616242">
    <w:abstractNumId w:val="22"/>
  </w:num>
  <w:num w:numId="30" w16cid:durableId="1201209391">
    <w:abstractNumId w:val="68"/>
  </w:num>
  <w:num w:numId="31" w16cid:durableId="4601981">
    <w:abstractNumId w:val="77"/>
  </w:num>
  <w:num w:numId="32" w16cid:durableId="1746681251">
    <w:abstractNumId w:val="10"/>
  </w:num>
  <w:num w:numId="33" w16cid:durableId="1158500866">
    <w:abstractNumId w:val="39"/>
  </w:num>
  <w:num w:numId="34" w16cid:durableId="1104424393">
    <w:abstractNumId w:val="33"/>
  </w:num>
  <w:num w:numId="35" w16cid:durableId="954943341">
    <w:abstractNumId w:val="11"/>
  </w:num>
  <w:num w:numId="36" w16cid:durableId="1908225845">
    <w:abstractNumId w:val="20"/>
  </w:num>
  <w:num w:numId="37" w16cid:durableId="260843687">
    <w:abstractNumId w:val="19"/>
  </w:num>
  <w:num w:numId="38" w16cid:durableId="708188997">
    <w:abstractNumId w:val="62"/>
  </w:num>
  <w:num w:numId="39" w16cid:durableId="814027264">
    <w:abstractNumId w:val="74"/>
  </w:num>
  <w:num w:numId="40" w16cid:durableId="1009218437">
    <w:abstractNumId w:val="9"/>
  </w:num>
  <w:num w:numId="41" w16cid:durableId="1264417392">
    <w:abstractNumId w:val="52"/>
  </w:num>
  <w:num w:numId="42" w16cid:durableId="42215897">
    <w:abstractNumId w:val="54"/>
  </w:num>
  <w:num w:numId="43" w16cid:durableId="1843931772">
    <w:abstractNumId w:val="73"/>
  </w:num>
  <w:num w:numId="44" w16cid:durableId="255483808">
    <w:abstractNumId w:val="61"/>
  </w:num>
  <w:num w:numId="45" w16cid:durableId="600722439">
    <w:abstractNumId w:val="67"/>
  </w:num>
  <w:num w:numId="46" w16cid:durableId="288360834">
    <w:abstractNumId w:val="36"/>
  </w:num>
  <w:num w:numId="47" w16cid:durableId="888149401">
    <w:abstractNumId w:val="6"/>
  </w:num>
  <w:num w:numId="48" w16cid:durableId="1715890508">
    <w:abstractNumId w:val="75"/>
  </w:num>
  <w:num w:numId="49" w16cid:durableId="1975208977">
    <w:abstractNumId w:val="66"/>
  </w:num>
  <w:num w:numId="50" w16cid:durableId="999892125">
    <w:abstractNumId w:val="16"/>
  </w:num>
  <w:num w:numId="51" w16cid:durableId="2143300501">
    <w:abstractNumId w:val="79"/>
  </w:num>
  <w:num w:numId="52" w16cid:durableId="855191566">
    <w:abstractNumId w:val="24"/>
  </w:num>
  <w:num w:numId="53" w16cid:durableId="528297714">
    <w:abstractNumId w:val="78"/>
  </w:num>
  <w:num w:numId="54" w16cid:durableId="1708414005">
    <w:abstractNumId w:val="46"/>
  </w:num>
  <w:num w:numId="55" w16cid:durableId="162165211">
    <w:abstractNumId w:val="41"/>
  </w:num>
  <w:num w:numId="56" w16cid:durableId="1898129200">
    <w:abstractNumId w:val="21"/>
  </w:num>
  <w:num w:numId="57" w16cid:durableId="893201366">
    <w:abstractNumId w:val="26"/>
  </w:num>
  <w:num w:numId="58" w16cid:durableId="2035298928">
    <w:abstractNumId w:val="8"/>
  </w:num>
  <w:num w:numId="59" w16cid:durableId="714693173">
    <w:abstractNumId w:val="28"/>
  </w:num>
  <w:num w:numId="60" w16cid:durableId="1463576276">
    <w:abstractNumId w:val="31"/>
  </w:num>
  <w:num w:numId="61" w16cid:durableId="1895119154">
    <w:abstractNumId w:val="27"/>
  </w:num>
  <w:num w:numId="62" w16cid:durableId="1894384871">
    <w:abstractNumId w:val="59"/>
  </w:num>
  <w:num w:numId="63" w16cid:durableId="1945990730">
    <w:abstractNumId w:val="0"/>
  </w:num>
  <w:num w:numId="64" w16cid:durableId="362487398">
    <w:abstractNumId w:val="3"/>
  </w:num>
  <w:num w:numId="65" w16cid:durableId="1845778091">
    <w:abstractNumId w:val="5"/>
  </w:num>
  <w:num w:numId="66" w16cid:durableId="18972273">
    <w:abstractNumId w:val="76"/>
  </w:num>
  <w:num w:numId="67" w16cid:durableId="1683435134">
    <w:abstractNumId w:val="37"/>
  </w:num>
  <w:num w:numId="68" w16cid:durableId="1941179798">
    <w:abstractNumId w:val="69"/>
  </w:num>
  <w:num w:numId="69" w16cid:durableId="1511215454">
    <w:abstractNumId w:val="58"/>
  </w:num>
  <w:num w:numId="70" w16cid:durableId="1504392999">
    <w:abstractNumId w:val="51"/>
  </w:num>
  <w:num w:numId="71" w16cid:durableId="1873884042">
    <w:abstractNumId w:val="29"/>
  </w:num>
  <w:num w:numId="72" w16cid:durableId="852839965">
    <w:abstractNumId w:val="47"/>
  </w:num>
  <w:num w:numId="73" w16cid:durableId="598493034">
    <w:abstractNumId w:val="35"/>
  </w:num>
  <w:num w:numId="74" w16cid:durableId="847452591">
    <w:abstractNumId w:val="1"/>
  </w:num>
  <w:num w:numId="75" w16cid:durableId="212427906">
    <w:abstractNumId w:val="7"/>
  </w:num>
  <w:num w:numId="76" w16cid:durableId="1442526372">
    <w:abstractNumId w:val="25"/>
  </w:num>
  <w:num w:numId="77" w16cid:durableId="137185625">
    <w:abstractNumId w:val="32"/>
  </w:num>
  <w:num w:numId="78" w16cid:durableId="2109080143">
    <w:abstractNumId w:val="45"/>
  </w:num>
  <w:num w:numId="79" w16cid:durableId="1295717148">
    <w:abstractNumId w:val="42"/>
  </w:num>
  <w:num w:numId="80" w16cid:durableId="1323196957">
    <w:abstractNumId w:val="1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BF6"/>
    <w:rsid w:val="0000327F"/>
    <w:rsid w:val="0000525F"/>
    <w:rsid w:val="000121BF"/>
    <w:rsid w:val="00013132"/>
    <w:rsid w:val="00013135"/>
    <w:rsid w:val="000179B9"/>
    <w:rsid w:val="00017ADE"/>
    <w:rsid w:val="0002257C"/>
    <w:rsid w:val="00022E5C"/>
    <w:rsid w:val="00023B45"/>
    <w:rsid w:val="000275FD"/>
    <w:rsid w:val="00031D61"/>
    <w:rsid w:val="00033F0A"/>
    <w:rsid w:val="000363F6"/>
    <w:rsid w:val="000407E5"/>
    <w:rsid w:val="00043BB1"/>
    <w:rsid w:val="00046D82"/>
    <w:rsid w:val="00052FD6"/>
    <w:rsid w:val="00053484"/>
    <w:rsid w:val="00055156"/>
    <w:rsid w:val="00055A6D"/>
    <w:rsid w:val="00056519"/>
    <w:rsid w:val="00057AE4"/>
    <w:rsid w:val="00065EFB"/>
    <w:rsid w:val="00067103"/>
    <w:rsid w:val="00070DCF"/>
    <w:rsid w:val="00073190"/>
    <w:rsid w:val="0008034A"/>
    <w:rsid w:val="000807E3"/>
    <w:rsid w:val="000832E9"/>
    <w:rsid w:val="00093ED0"/>
    <w:rsid w:val="000A2A8D"/>
    <w:rsid w:val="000B259C"/>
    <w:rsid w:val="000B479B"/>
    <w:rsid w:val="000C0716"/>
    <w:rsid w:val="000C1CF2"/>
    <w:rsid w:val="000C5B08"/>
    <w:rsid w:val="000C5DBE"/>
    <w:rsid w:val="000D1ADE"/>
    <w:rsid w:val="000D4B69"/>
    <w:rsid w:val="000D6D72"/>
    <w:rsid w:val="000F1F5B"/>
    <w:rsid w:val="000F31A2"/>
    <w:rsid w:val="000F7DFC"/>
    <w:rsid w:val="00102570"/>
    <w:rsid w:val="001029E4"/>
    <w:rsid w:val="001119BC"/>
    <w:rsid w:val="00117272"/>
    <w:rsid w:val="00131A7C"/>
    <w:rsid w:val="00140B6E"/>
    <w:rsid w:val="001413C7"/>
    <w:rsid w:val="001451B2"/>
    <w:rsid w:val="00147A57"/>
    <w:rsid w:val="00147AAF"/>
    <w:rsid w:val="00147E76"/>
    <w:rsid w:val="001506C3"/>
    <w:rsid w:val="00151CDD"/>
    <w:rsid w:val="0015323D"/>
    <w:rsid w:val="00160928"/>
    <w:rsid w:val="001644EA"/>
    <w:rsid w:val="00164CA4"/>
    <w:rsid w:val="00164FC6"/>
    <w:rsid w:val="00165D88"/>
    <w:rsid w:val="00170A3A"/>
    <w:rsid w:val="00172C4C"/>
    <w:rsid w:val="0017526A"/>
    <w:rsid w:val="00175C47"/>
    <w:rsid w:val="00176B2D"/>
    <w:rsid w:val="00181D6E"/>
    <w:rsid w:val="00185ED7"/>
    <w:rsid w:val="0018758B"/>
    <w:rsid w:val="0019290F"/>
    <w:rsid w:val="00195AA3"/>
    <w:rsid w:val="00196198"/>
    <w:rsid w:val="001A501C"/>
    <w:rsid w:val="001A590D"/>
    <w:rsid w:val="001A694A"/>
    <w:rsid w:val="001B2366"/>
    <w:rsid w:val="001B23F5"/>
    <w:rsid w:val="001C022C"/>
    <w:rsid w:val="001C3245"/>
    <w:rsid w:val="001D0B1A"/>
    <w:rsid w:val="001D2486"/>
    <w:rsid w:val="001D6F4F"/>
    <w:rsid w:val="001F052B"/>
    <w:rsid w:val="001F1874"/>
    <w:rsid w:val="001F2963"/>
    <w:rsid w:val="002006E0"/>
    <w:rsid w:val="00200D7B"/>
    <w:rsid w:val="002046FA"/>
    <w:rsid w:val="00206549"/>
    <w:rsid w:val="002068CD"/>
    <w:rsid w:val="002100DA"/>
    <w:rsid w:val="00215532"/>
    <w:rsid w:val="002175D4"/>
    <w:rsid w:val="00220351"/>
    <w:rsid w:val="00221EC3"/>
    <w:rsid w:val="00226379"/>
    <w:rsid w:val="00245A49"/>
    <w:rsid w:val="0025494B"/>
    <w:rsid w:val="00264675"/>
    <w:rsid w:val="0027208B"/>
    <w:rsid w:val="00274D95"/>
    <w:rsid w:val="0028306C"/>
    <w:rsid w:val="00286D1E"/>
    <w:rsid w:val="0029456C"/>
    <w:rsid w:val="002A221B"/>
    <w:rsid w:val="002A61C9"/>
    <w:rsid w:val="002B17FF"/>
    <w:rsid w:val="002B428A"/>
    <w:rsid w:val="002C235A"/>
    <w:rsid w:val="002C2459"/>
    <w:rsid w:val="002C6CD4"/>
    <w:rsid w:val="002C79D8"/>
    <w:rsid w:val="002E28CF"/>
    <w:rsid w:val="002E3534"/>
    <w:rsid w:val="002E35FD"/>
    <w:rsid w:val="002E4CD3"/>
    <w:rsid w:val="002E4FF5"/>
    <w:rsid w:val="002E6D46"/>
    <w:rsid w:val="002F0933"/>
    <w:rsid w:val="002F0E7A"/>
    <w:rsid w:val="002F5BEA"/>
    <w:rsid w:val="002F7CB4"/>
    <w:rsid w:val="003006AF"/>
    <w:rsid w:val="00301028"/>
    <w:rsid w:val="00301560"/>
    <w:rsid w:val="00307D31"/>
    <w:rsid w:val="00312CFF"/>
    <w:rsid w:val="003139FB"/>
    <w:rsid w:val="00325050"/>
    <w:rsid w:val="00325056"/>
    <w:rsid w:val="00337D79"/>
    <w:rsid w:val="00342475"/>
    <w:rsid w:val="0034443D"/>
    <w:rsid w:val="00350157"/>
    <w:rsid w:val="003549E6"/>
    <w:rsid w:val="00354E22"/>
    <w:rsid w:val="00356240"/>
    <w:rsid w:val="00367F52"/>
    <w:rsid w:val="003741D4"/>
    <w:rsid w:val="0037726B"/>
    <w:rsid w:val="00380F49"/>
    <w:rsid w:val="00393212"/>
    <w:rsid w:val="003A4F6E"/>
    <w:rsid w:val="003B2C2A"/>
    <w:rsid w:val="003D42D6"/>
    <w:rsid w:val="003D4A52"/>
    <w:rsid w:val="003E34D4"/>
    <w:rsid w:val="003E5C16"/>
    <w:rsid w:val="003F0ADA"/>
    <w:rsid w:val="003F3C67"/>
    <w:rsid w:val="003F4B9F"/>
    <w:rsid w:val="003F4BAE"/>
    <w:rsid w:val="003F587C"/>
    <w:rsid w:val="003F5E81"/>
    <w:rsid w:val="003F621D"/>
    <w:rsid w:val="004109B8"/>
    <w:rsid w:val="00413E3C"/>
    <w:rsid w:val="004172D8"/>
    <w:rsid w:val="00420A40"/>
    <w:rsid w:val="00422B8C"/>
    <w:rsid w:val="00424DAF"/>
    <w:rsid w:val="00433793"/>
    <w:rsid w:val="004355BF"/>
    <w:rsid w:val="00437F5C"/>
    <w:rsid w:val="0044135E"/>
    <w:rsid w:val="00443D29"/>
    <w:rsid w:val="00456B61"/>
    <w:rsid w:val="004709C6"/>
    <w:rsid w:val="00471FC0"/>
    <w:rsid w:val="00476237"/>
    <w:rsid w:val="00480C58"/>
    <w:rsid w:val="00483C1C"/>
    <w:rsid w:val="004853B5"/>
    <w:rsid w:val="00490A01"/>
    <w:rsid w:val="00492A46"/>
    <w:rsid w:val="004B1128"/>
    <w:rsid w:val="004B2706"/>
    <w:rsid w:val="004C3AD7"/>
    <w:rsid w:val="004D0034"/>
    <w:rsid w:val="004D1581"/>
    <w:rsid w:val="004E32BC"/>
    <w:rsid w:val="004E68D1"/>
    <w:rsid w:val="004F3006"/>
    <w:rsid w:val="004F63E1"/>
    <w:rsid w:val="004F7AAB"/>
    <w:rsid w:val="004F7BB9"/>
    <w:rsid w:val="00500066"/>
    <w:rsid w:val="0050070C"/>
    <w:rsid w:val="00505F26"/>
    <w:rsid w:val="0051417E"/>
    <w:rsid w:val="00515947"/>
    <w:rsid w:val="00517A3A"/>
    <w:rsid w:val="00521274"/>
    <w:rsid w:val="005212E7"/>
    <w:rsid w:val="005240F4"/>
    <w:rsid w:val="00525CD9"/>
    <w:rsid w:val="005422D5"/>
    <w:rsid w:val="00544429"/>
    <w:rsid w:val="00546BD3"/>
    <w:rsid w:val="005503DC"/>
    <w:rsid w:val="0055793D"/>
    <w:rsid w:val="00560B39"/>
    <w:rsid w:val="00561597"/>
    <w:rsid w:val="00565F30"/>
    <w:rsid w:val="00565F80"/>
    <w:rsid w:val="00581008"/>
    <w:rsid w:val="00581EAE"/>
    <w:rsid w:val="005834E3"/>
    <w:rsid w:val="00585617"/>
    <w:rsid w:val="00585E2B"/>
    <w:rsid w:val="005940DA"/>
    <w:rsid w:val="00594836"/>
    <w:rsid w:val="005A0F43"/>
    <w:rsid w:val="005A3DA3"/>
    <w:rsid w:val="005B4930"/>
    <w:rsid w:val="005C1E93"/>
    <w:rsid w:val="005C4AA4"/>
    <w:rsid w:val="005D096E"/>
    <w:rsid w:val="005D1574"/>
    <w:rsid w:val="005D6F83"/>
    <w:rsid w:val="005D7920"/>
    <w:rsid w:val="005E0F1E"/>
    <w:rsid w:val="005E2A18"/>
    <w:rsid w:val="005E46CA"/>
    <w:rsid w:val="005E5718"/>
    <w:rsid w:val="006002AB"/>
    <w:rsid w:val="00601D3B"/>
    <w:rsid w:val="00605AD8"/>
    <w:rsid w:val="00611A0A"/>
    <w:rsid w:val="006214CD"/>
    <w:rsid w:val="006256EE"/>
    <w:rsid w:val="00634500"/>
    <w:rsid w:val="00635691"/>
    <w:rsid w:val="00636DB5"/>
    <w:rsid w:val="00637187"/>
    <w:rsid w:val="00637E13"/>
    <w:rsid w:val="006403A8"/>
    <w:rsid w:val="00646A08"/>
    <w:rsid w:val="00646F82"/>
    <w:rsid w:val="00657C73"/>
    <w:rsid w:val="00660E82"/>
    <w:rsid w:val="00666BB2"/>
    <w:rsid w:val="00671710"/>
    <w:rsid w:val="006741BA"/>
    <w:rsid w:val="00675552"/>
    <w:rsid w:val="006755D5"/>
    <w:rsid w:val="00677124"/>
    <w:rsid w:val="00690AF8"/>
    <w:rsid w:val="006B0BCD"/>
    <w:rsid w:val="006B7AF1"/>
    <w:rsid w:val="006C069B"/>
    <w:rsid w:val="006C421B"/>
    <w:rsid w:val="006C764D"/>
    <w:rsid w:val="006D2283"/>
    <w:rsid w:val="006D4760"/>
    <w:rsid w:val="006D5378"/>
    <w:rsid w:val="006D5F5F"/>
    <w:rsid w:val="006D705E"/>
    <w:rsid w:val="006E13AD"/>
    <w:rsid w:val="006E3F54"/>
    <w:rsid w:val="006F0D72"/>
    <w:rsid w:val="006F1487"/>
    <w:rsid w:val="006F6578"/>
    <w:rsid w:val="0070650C"/>
    <w:rsid w:val="00706632"/>
    <w:rsid w:val="00713C13"/>
    <w:rsid w:val="00713E4E"/>
    <w:rsid w:val="00715288"/>
    <w:rsid w:val="00720775"/>
    <w:rsid w:val="0072198A"/>
    <w:rsid w:val="00727757"/>
    <w:rsid w:val="00731336"/>
    <w:rsid w:val="00731488"/>
    <w:rsid w:val="0073489E"/>
    <w:rsid w:val="00736A49"/>
    <w:rsid w:val="00747D2F"/>
    <w:rsid w:val="00750F6A"/>
    <w:rsid w:val="007576C8"/>
    <w:rsid w:val="0076456B"/>
    <w:rsid w:val="00765940"/>
    <w:rsid w:val="0076765D"/>
    <w:rsid w:val="00770389"/>
    <w:rsid w:val="007717E2"/>
    <w:rsid w:val="00780DDB"/>
    <w:rsid w:val="0078499E"/>
    <w:rsid w:val="00787F15"/>
    <w:rsid w:val="00793EAF"/>
    <w:rsid w:val="00794153"/>
    <w:rsid w:val="007A2FB3"/>
    <w:rsid w:val="007A747E"/>
    <w:rsid w:val="007B00CA"/>
    <w:rsid w:val="007B042F"/>
    <w:rsid w:val="007C4372"/>
    <w:rsid w:val="007D02A3"/>
    <w:rsid w:val="007F1D39"/>
    <w:rsid w:val="007F4D02"/>
    <w:rsid w:val="00804405"/>
    <w:rsid w:val="00804CCD"/>
    <w:rsid w:val="00811ADB"/>
    <w:rsid w:val="00811F64"/>
    <w:rsid w:val="00814898"/>
    <w:rsid w:val="0081674A"/>
    <w:rsid w:val="00821CD7"/>
    <w:rsid w:val="00834E88"/>
    <w:rsid w:val="00835D5A"/>
    <w:rsid w:val="00840D98"/>
    <w:rsid w:val="00847F88"/>
    <w:rsid w:val="00857FA1"/>
    <w:rsid w:val="00883C03"/>
    <w:rsid w:val="00885298"/>
    <w:rsid w:val="00887969"/>
    <w:rsid w:val="0089164A"/>
    <w:rsid w:val="00891DBA"/>
    <w:rsid w:val="00894E7C"/>
    <w:rsid w:val="008A34ED"/>
    <w:rsid w:val="008A4B1F"/>
    <w:rsid w:val="008A6DE8"/>
    <w:rsid w:val="008A7F7C"/>
    <w:rsid w:val="008B6856"/>
    <w:rsid w:val="008C3B65"/>
    <w:rsid w:val="008C48FC"/>
    <w:rsid w:val="008C692D"/>
    <w:rsid w:val="008D3894"/>
    <w:rsid w:val="008D7828"/>
    <w:rsid w:val="008F0E16"/>
    <w:rsid w:val="00901988"/>
    <w:rsid w:val="00904D6F"/>
    <w:rsid w:val="00905F60"/>
    <w:rsid w:val="00916CAD"/>
    <w:rsid w:val="00922414"/>
    <w:rsid w:val="00923763"/>
    <w:rsid w:val="00933F46"/>
    <w:rsid w:val="009430EA"/>
    <w:rsid w:val="00943EC0"/>
    <w:rsid w:val="009477E4"/>
    <w:rsid w:val="00950301"/>
    <w:rsid w:val="0095439A"/>
    <w:rsid w:val="00956CD2"/>
    <w:rsid w:val="0096154E"/>
    <w:rsid w:val="0096406D"/>
    <w:rsid w:val="00964D28"/>
    <w:rsid w:val="00967F9F"/>
    <w:rsid w:val="0097016E"/>
    <w:rsid w:val="00971A8A"/>
    <w:rsid w:val="00974E90"/>
    <w:rsid w:val="00975624"/>
    <w:rsid w:val="0097786C"/>
    <w:rsid w:val="0098210A"/>
    <w:rsid w:val="0098341E"/>
    <w:rsid w:val="00983CD4"/>
    <w:rsid w:val="009849F7"/>
    <w:rsid w:val="009916B9"/>
    <w:rsid w:val="00992E33"/>
    <w:rsid w:val="00992EC1"/>
    <w:rsid w:val="00993B39"/>
    <w:rsid w:val="00997086"/>
    <w:rsid w:val="009B3498"/>
    <w:rsid w:val="009B552E"/>
    <w:rsid w:val="009C412E"/>
    <w:rsid w:val="009C56EE"/>
    <w:rsid w:val="009D0E37"/>
    <w:rsid w:val="009D0FD6"/>
    <w:rsid w:val="009E1137"/>
    <w:rsid w:val="009E18D7"/>
    <w:rsid w:val="009E2A89"/>
    <w:rsid w:val="009E491B"/>
    <w:rsid w:val="009F0080"/>
    <w:rsid w:val="009F105A"/>
    <w:rsid w:val="009F5CB4"/>
    <w:rsid w:val="00A00E14"/>
    <w:rsid w:val="00A05000"/>
    <w:rsid w:val="00A079B0"/>
    <w:rsid w:val="00A111DE"/>
    <w:rsid w:val="00A171B8"/>
    <w:rsid w:val="00A26AFE"/>
    <w:rsid w:val="00A30624"/>
    <w:rsid w:val="00A3105E"/>
    <w:rsid w:val="00A34672"/>
    <w:rsid w:val="00A4545B"/>
    <w:rsid w:val="00A456DB"/>
    <w:rsid w:val="00A459FC"/>
    <w:rsid w:val="00A503F3"/>
    <w:rsid w:val="00A6751E"/>
    <w:rsid w:val="00A71E0C"/>
    <w:rsid w:val="00A72732"/>
    <w:rsid w:val="00A7643D"/>
    <w:rsid w:val="00A96040"/>
    <w:rsid w:val="00AA7119"/>
    <w:rsid w:val="00AB38C2"/>
    <w:rsid w:val="00AB7BD2"/>
    <w:rsid w:val="00AC12C4"/>
    <w:rsid w:val="00AD2400"/>
    <w:rsid w:val="00AD32E0"/>
    <w:rsid w:val="00AD3B4B"/>
    <w:rsid w:val="00AD439B"/>
    <w:rsid w:val="00AE4846"/>
    <w:rsid w:val="00AE4F05"/>
    <w:rsid w:val="00AE66B5"/>
    <w:rsid w:val="00AF42C0"/>
    <w:rsid w:val="00AF5E26"/>
    <w:rsid w:val="00AF6B49"/>
    <w:rsid w:val="00AF7D3C"/>
    <w:rsid w:val="00B0052C"/>
    <w:rsid w:val="00B0205A"/>
    <w:rsid w:val="00B02894"/>
    <w:rsid w:val="00B11378"/>
    <w:rsid w:val="00B13BBF"/>
    <w:rsid w:val="00B14123"/>
    <w:rsid w:val="00B16441"/>
    <w:rsid w:val="00B177A0"/>
    <w:rsid w:val="00B21251"/>
    <w:rsid w:val="00B237DD"/>
    <w:rsid w:val="00B3054E"/>
    <w:rsid w:val="00B34486"/>
    <w:rsid w:val="00B424BD"/>
    <w:rsid w:val="00B536D9"/>
    <w:rsid w:val="00B546D9"/>
    <w:rsid w:val="00B57F36"/>
    <w:rsid w:val="00B61C1B"/>
    <w:rsid w:val="00B624D8"/>
    <w:rsid w:val="00B63885"/>
    <w:rsid w:val="00B704D2"/>
    <w:rsid w:val="00B71B7C"/>
    <w:rsid w:val="00B74196"/>
    <w:rsid w:val="00B74A9E"/>
    <w:rsid w:val="00B81574"/>
    <w:rsid w:val="00B91D99"/>
    <w:rsid w:val="00B96650"/>
    <w:rsid w:val="00BA3817"/>
    <w:rsid w:val="00BA5157"/>
    <w:rsid w:val="00BB34C6"/>
    <w:rsid w:val="00BB678A"/>
    <w:rsid w:val="00BB7B67"/>
    <w:rsid w:val="00BC367D"/>
    <w:rsid w:val="00BC3B8F"/>
    <w:rsid w:val="00BD5391"/>
    <w:rsid w:val="00BD5DD3"/>
    <w:rsid w:val="00BD60D2"/>
    <w:rsid w:val="00BE02E3"/>
    <w:rsid w:val="00BE0A01"/>
    <w:rsid w:val="00BE132D"/>
    <w:rsid w:val="00BE50DC"/>
    <w:rsid w:val="00BE6183"/>
    <w:rsid w:val="00BE7DF6"/>
    <w:rsid w:val="00BF17FB"/>
    <w:rsid w:val="00BF1955"/>
    <w:rsid w:val="00C02D18"/>
    <w:rsid w:val="00C10B79"/>
    <w:rsid w:val="00C129B9"/>
    <w:rsid w:val="00C214F1"/>
    <w:rsid w:val="00C219EF"/>
    <w:rsid w:val="00C2289F"/>
    <w:rsid w:val="00C253A0"/>
    <w:rsid w:val="00C255C1"/>
    <w:rsid w:val="00C33CF2"/>
    <w:rsid w:val="00C44BB7"/>
    <w:rsid w:val="00C456EF"/>
    <w:rsid w:val="00C47BD8"/>
    <w:rsid w:val="00C50595"/>
    <w:rsid w:val="00C56B65"/>
    <w:rsid w:val="00C607E8"/>
    <w:rsid w:val="00C61197"/>
    <w:rsid w:val="00C63FA6"/>
    <w:rsid w:val="00C65A83"/>
    <w:rsid w:val="00C66C4C"/>
    <w:rsid w:val="00C72461"/>
    <w:rsid w:val="00C75819"/>
    <w:rsid w:val="00C8529C"/>
    <w:rsid w:val="00C90B6F"/>
    <w:rsid w:val="00C91580"/>
    <w:rsid w:val="00C955BD"/>
    <w:rsid w:val="00C97B2A"/>
    <w:rsid w:val="00CA314A"/>
    <w:rsid w:val="00CA3DB2"/>
    <w:rsid w:val="00CA40EF"/>
    <w:rsid w:val="00CA78AF"/>
    <w:rsid w:val="00CB06F3"/>
    <w:rsid w:val="00CB6264"/>
    <w:rsid w:val="00CC40F9"/>
    <w:rsid w:val="00CC660F"/>
    <w:rsid w:val="00CD0B43"/>
    <w:rsid w:val="00CD1437"/>
    <w:rsid w:val="00CD1735"/>
    <w:rsid w:val="00CD2483"/>
    <w:rsid w:val="00CD6AB9"/>
    <w:rsid w:val="00CD7354"/>
    <w:rsid w:val="00CD7ACF"/>
    <w:rsid w:val="00CE1C87"/>
    <w:rsid w:val="00CE3A38"/>
    <w:rsid w:val="00CE3C15"/>
    <w:rsid w:val="00CE49D7"/>
    <w:rsid w:val="00CE5D55"/>
    <w:rsid w:val="00CE6FC8"/>
    <w:rsid w:val="00CF2159"/>
    <w:rsid w:val="00CF31ED"/>
    <w:rsid w:val="00CF476C"/>
    <w:rsid w:val="00D0283D"/>
    <w:rsid w:val="00D043E1"/>
    <w:rsid w:val="00D149E9"/>
    <w:rsid w:val="00D15FB1"/>
    <w:rsid w:val="00D17EB3"/>
    <w:rsid w:val="00D22576"/>
    <w:rsid w:val="00D226A9"/>
    <w:rsid w:val="00D36DE2"/>
    <w:rsid w:val="00D419E0"/>
    <w:rsid w:val="00D44BF6"/>
    <w:rsid w:val="00D46FA2"/>
    <w:rsid w:val="00D47151"/>
    <w:rsid w:val="00D477D7"/>
    <w:rsid w:val="00D54DCE"/>
    <w:rsid w:val="00D55937"/>
    <w:rsid w:val="00D62CB9"/>
    <w:rsid w:val="00D76A9A"/>
    <w:rsid w:val="00D77013"/>
    <w:rsid w:val="00D829EF"/>
    <w:rsid w:val="00D84EED"/>
    <w:rsid w:val="00D8697D"/>
    <w:rsid w:val="00D9201B"/>
    <w:rsid w:val="00D92ED4"/>
    <w:rsid w:val="00D92F97"/>
    <w:rsid w:val="00D93C10"/>
    <w:rsid w:val="00DA208B"/>
    <w:rsid w:val="00DA215B"/>
    <w:rsid w:val="00DA5971"/>
    <w:rsid w:val="00DA6502"/>
    <w:rsid w:val="00DA67FB"/>
    <w:rsid w:val="00DA7BAB"/>
    <w:rsid w:val="00DC7487"/>
    <w:rsid w:val="00DD1F8F"/>
    <w:rsid w:val="00DE21D2"/>
    <w:rsid w:val="00DE2D7A"/>
    <w:rsid w:val="00DE37D1"/>
    <w:rsid w:val="00DE4914"/>
    <w:rsid w:val="00DE586D"/>
    <w:rsid w:val="00DE70D3"/>
    <w:rsid w:val="00DF1B9E"/>
    <w:rsid w:val="00DF2CA7"/>
    <w:rsid w:val="00E00D5C"/>
    <w:rsid w:val="00E02138"/>
    <w:rsid w:val="00E047F9"/>
    <w:rsid w:val="00E05A73"/>
    <w:rsid w:val="00E10F89"/>
    <w:rsid w:val="00E149C4"/>
    <w:rsid w:val="00E14AFC"/>
    <w:rsid w:val="00E15F53"/>
    <w:rsid w:val="00E16ED8"/>
    <w:rsid w:val="00E24F33"/>
    <w:rsid w:val="00E2647F"/>
    <w:rsid w:val="00E32F46"/>
    <w:rsid w:val="00E33219"/>
    <w:rsid w:val="00E422AE"/>
    <w:rsid w:val="00E468F0"/>
    <w:rsid w:val="00E5010A"/>
    <w:rsid w:val="00E523EE"/>
    <w:rsid w:val="00E52CC9"/>
    <w:rsid w:val="00E53E62"/>
    <w:rsid w:val="00E54FFC"/>
    <w:rsid w:val="00E61469"/>
    <w:rsid w:val="00E64114"/>
    <w:rsid w:val="00E71BE5"/>
    <w:rsid w:val="00E74BBA"/>
    <w:rsid w:val="00E75700"/>
    <w:rsid w:val="00E82EAD"/>
    <w:rsid w:val="00E91904"/>
    <w:rsid w:val="00E93913"/>
    <w:rsid w:val="00EA4F63"/>
    <w:rsid w:val="00EB454F"/>
    <w:rsid w:val="00EC0DB7"/>
    <w:rsid w:val="00EC3F3B"/>
    <w:rsid w:val="00EC530E"/>
    <w:rsid w:val="00EE02E4"/>
    <w:rsid w:val="00EE04F8"/>
    <w:rsid w:val="00EE26AC"/>
    <w:rsid w:val="00EE306C"/>
    <w:rsid w:val="00EE5118"/>
    <w:rsid w:val="00EF4522"/>
    <w:rsid w:val="00F0231E"/>
    <w:rsid w:val="00F03183"/>
    <w:rsid w:val="00F11977"/>
    <w:rsid w:val="00F176CC"/>
    <w:rsid w:val="00F2124F"/>
    <w:rsid w:val="00F303B2"/>
    <w:rsid w:val="00F362E5"/>
    <w:rsid w:val="00F428D1"/>
    <w:rsid w:val="00F56915"/>
    <w:rsid w:val="00F6063E"/>
    <w:rsid w:val="00F60AB3"/>
    <w:rsid w:val="00F64C01"/>
    <w:rsid w:val="00F6770D"/>
    <w:rsid w:val="00F81B6B"/>
    <w:rsid w:val="00F8209B"/>
    <w:rsid w:val="00F85BE1"/>
    <w:rsid w:val="00F87817"/>
    <w:rsid w:val="00F93435"/>
    <w:rsid w:val="00F9573F"/>
    <w:rsid w:val="00FA0E44"/>
    <w:rsid w:val="00FA1CF6"/>
    <w:rsid w:val="00FA1D10"/>
    <w:rsid w:val="00FA2DBD"/>
    <w:rsid w:val="00FA605D"/>
    <w:rsid w:val="00FB07E8"/>
    <w:rsid w:val="00FB4669"/>
    <w:rsid w:val="00FB4BC2"/>
    <w:rsid w:val="00FC08A2"/>
    <w:rsid w:val="00FC35FF"/>
    <w:rsid w:val="00FD0C89"/>
    <w:rsid w:val="00FD3A1F"/>
    <w:rsid w:val="00FD54D8"/>
    <w:rsid w:val="00FE1599"/>
    <w:rsid w:val="00FE2EFD"/>
    <w:rsid w:val="00FE7C36"/>
    <w:rsid w:val="00FF3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41D986"/>
  <w15:docId w15:val="{DDDB4606-BD87-436C-8BC0-D1C8B8C8C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576"/>
    <w:rPr>
      <w:sz w:val="24"/>
      <w:szCs w:val="24"/>
    </w:rPr>
  </w:style>
  <w:style w:type="paragraph" w:styleId="Heading1">
    <w:name w:val="heading 1"/>
    <w:basedOn w:val="Default"/>
    <w:next w:val="Default"/>
    <w:qFormat/>
    <w:rsid w:val="00D22576"/>
    <w:pPr>
      <w:outlineLvl w:val="0"/>
    </w:pPr>
    <w:rPr>
      <w:rFonts w:cs="Times New Roman"/>
      <w:sz w:val="24"/>
      <w:szCs w:val="24"/>
    </w:rPr>
  </w:style>
  <w:style w:type="paragraph" w:styleId="Heading3">
    <w:name w:val="heading 3"/>
    <w:basedOn w:val="Default"/>
    <w:next w:val="Default"/>
    <w:qFormat/>
    <w:rsid w:val="00D22576"/>
    <w:pPr>
      <w:outlineLvl w:val="2"/>
    </w:pPr>
    <w:rPr>
      <w:rFonts w:cs="Times New Roman"/>
      <w:sz w:val="24"/>
      <w:szCs w:val="24"/>
    </w:rPr>
  </w:style>
  <w:style w:type="paragraph" w:styleId="Heading9">
    <w:name w:val="heading 9"/>
    <w:basedOn w:val="Default"/>
    <w:next w:val="Default"/>
    <w:qFormat/>
    <w:rsid w:val="00D22576"/>
    <w:pPr>
      <w:outlineLvl w:val="8"/>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2576"/>
    <w:pPr>
      <w:autoSpaceDE w:val="0"/>
      <w:autoSpaceDN w:val="0"/>
      <w:adjustRightInd w:val="0"/>
    </w:pPr>
    <w:rPr>
      <w:rFonts w:ascii="Arial" w:hAnsi="Arial" w:cs="Arial"/>
    </w:rPr>
  </w:style>
  <w:style w:type="paragraph" w:styleId="Header">
    <w:name w:val="header"/>
    <w:basedOn w:val="Default"/>
    <w:next w:val="Default"/>
    <w:rsid w:val="00D22576"/>
    <w:rPr>
      <w:rFonts w:cs="Times New Roman"/>
      <w:sz w:val="24"/>
      <w:szCs w:val="24"/>
    </w:rPr>
  </w:style>
  <w:style w:type="paragraph" w:styleId="BodyText">
    <w:name w:val="Body Text"/>
    <w:basedOn w:val="Default"/>
    <w:next w:val="Default"/>
    <w:rsid w:val="00D22576"/>
    <w:rPr>
      <w:rFonts w:cs="Times New Roman"/>
      <w:sz w:val="24"/>
      <w:szCs w:val="24"/>
    </w:rPr>
  </w:style>
  <w:style w:type="character" w:styleId="Hyperlink">
    <w:name w:val="Hyperlink"/>
    <w:rsid w:val="00D22576"/>
    <w:rPr>
      <w:color w:val="0000FF"/>
      <w:u w:val="single"/>
    </w:rPr>
  </w:style>
  <w:style w:type="paragraph" w:styleId="Footer">
    <w:name w:val="footer"/>
    <w:basedOn w:val="Normal"/>
    <w:link w:val="FooterChar"/>
    <w:uiPriority w:val="99"/>
    <w:rsid w:val="00D22576"/>
    <w:pPr>
      <w:tabs>
        <w:tab w:val="center" w:pos="4320"/>
        <w:tab w:val="right" w:pos="8640"/>
      </w:tabs>
    </w:pPr>
  </w:style>
  <w:style w:type="paragraph" w:styleId="BalloonText">
    <w:name w:val="Balloon Text"/>
    <w:basedOn w:val="Normal"/>
    <w:semiHidden/>
    <w:rsid w:val="00D22576"/>
    <w:rPr>
      <w:rFonts w:ascii="Tahoma" w:hAnsi="Tahoma" w:cs="Tahoma"/>
      <w:sz w:val="16"/>
      <w:szCs w:val="16"/>
    </w:rPr>
  </w:style>
  <w:style w:type="paragraph" w:styleId="BodyTextIndent">
    <w:name w:val="Body Text Indent"/>
    <w:basedOn w:val="Normal"/>
    <w:link w:val="BodyTextIndentChar"/>
    <w:uiPriority w:val="99"/>
    <w:semiHidden/>
    <w:unhideWhenUsed/>
    <w:rsid w:val="00814898"/>
    <w:pPr>
      <w:spacing w:after="120"/>
      <w:ind w:left="360"/>
    </w:pPr>
  </w:style>
  <w:style w:type="character" w:customStyle="1" w:styleId="BodyTextIndentChar">
    <w:name w:val="Body Text Indent Char"/>
    <w:link w:val="BodyTextIndent"/>
    <w:uiPriority w:val="99"/>
    <w:semiHidden/>
    <w:rsid w:val="00814898"/>
    <w:rPr>
      <w:sz w:val="24"/>
      <w:szCs w:val="24"/>
      <w:lang w:eastAsia="en-US"/>
    </w:rPr>
  </w:style>
  <w:style w:type="paragraph" w:styleId="ListParagraph">
    <w:name w:val="List Paragraph"/>
    <w:basedOn w:val="Normal"/>
    <w:uiPriority w:val="34"/>
    <w:qFormat/>
    <w:rsid w:val="00814898"/>
    <w:pPr>
      <w:ind w:left="720"/>
    </w:pPr>
  </w:style>
  <w:style w:type="character" w:styleId="CommentReference">
    <w:name w:val="annotation reference"/>
    <w:uiPriority w:val="99"/>
    <w:semiHidden/>
    <w:unhideWhenUsed/>
    <w:rsid w:val="009D0FD6"/>
    <w:rPr>
      <w:sz w:val="16"/>
      <w:szCs w:val="16"/>
    </w:rPr>
  </w:style>
  <w:style w:type="paragraph" w:styleId="CommentText">
    <w:name w:val="annotation text"/>
    <w:basedOn w:val="Normal"/>
    <w:link w:val="CommentTextChar"/>
    <w:uiPriority w:val="99"/>
    <w:unhideWhenUsed/>
    <w:rsid w:val="009D0FD6"/>
    <w:rPr>
      <w:sz w:val="20"/>
      <w:szCs w:val="20"/>
    </w:rPr>
  </w:style>
  <w:style w:type="character" w:customStyle="1" w:styleId="CommentTextChar">
    <w:name w:val="Comment Text Char"/>
    <w:link w:val="CommentText"/>
    <w:uiPriority w:val="99"/>
    <w:rsid w:val="009D0FD6"/>
    <w:rPr>
      <w:lang w:eastAsia="en-US"/>
    </w:rPr>
  </w:style>
  <w:style w:type="paragraph" w:styleId="CommentSubject">
    <w:name w:val="annotation subject"/>
    <w:basedOn w:val="CommentText"/>
    <w:next w:val="CommentText"/>
    <w:link w:val="CommentSubjectChar"/>
    <w:uiPriority w:val="99"/>
    <w:semiHidden/>
    <w:unhideWhenUsed/>
    <w:rsid w:val="009D0FD6"/>
    <w:rPr>
      <w:b/>
      <w:bCs/>
    </w:rPr>
  </w:style>
  <w:style w:type="character" w:customStyle="1" w:styleId="CommentSubjectChar">
    <w:name w:val="Comment Subject Char"/>
    <w:link w:val="CommentSubject"/>
    <w:uiPriority w:val="99"/>
    <w:semiHidden/>
    <w:rsid w:val="009D0FD6"/>
    <w:rPr>
      <w:b/>
      <w:bCs/>
      <w:lang w:eastAsia="en-US"/>
    </w:rPr>
  </w:style>
  <w:style w:type="character" w:customStyle="1" w:styleId="FooterChar">
    <w:name w:val="Footer Char"/>
    <w:link w:val="Footer"/>
    <w:uiPriority w:val="99"/>
    <w:rsid w:val="00AE4F05"/>
    <w:rPr>
      <w:sz w:val="24"/>
      <w:szCs w:val="24"/>
      <w:lang w:eastAsia="en-US"/>
    </w:rPr>
  </w:style>
  <w:style w:type="paragraph" w:styleId="Revision">
    <w:name w:val="Revision"/>
    <w:hidden/>
    <w:uiPriority w:val="99"/>
    <w:semiHidden/>
    <w:rsid w:val="00A459FC"/>
    <w:rPr>
      <w:sz w:val="24"/>
      <w:szCs w:val="24"/>
    </w:rPr>
  </w:style>
  <w:style w:type="table" w:styleId="TableGrid">
    <w:name w:val="Table Grid"/>
    <w:basedOn w:val="TableNormal"/>
    <w:uiPriority w:val="59"/>
    <w:rsid w:val="00FA0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50157"/>
    <w:rPr>
      <w:color w:val="800080" w:themeColor="followedHyperlink"/>
      <w:u w:val="single"/>
    </w:rPr>
  </w:style>
  <w:style w:type="character" w:styleId="UnresolvedMention">
    <w:name w:val="Unresolved Mention"/>
    <w:basedOn w:val="DefaultParagraphFont"/>
    <w:uiPriority w:val="99"/>
    <w:semiHidden/>
    <w:unhideWhenUsed/>
    <w:rsid w:val="005141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594872">
      <w:bodyDiv w:val="1"/>
      <w:marLeft w:val="0"/>
      <w:marRight w:val="0"/>
      <w:marTop w:val="0"/>
      <w:marBottom w:val="0"/>
      <w:divBdr>
        <w:top w:val="none" w:sz="0" w:space="0" w:color="auto"/>
        <w:left w:val="none" w:sz="0" w:space="0" w:color="auto"/>
        <w:bottom w:val="none" w:sz="0" w:space="0" w:color="auto"/>
        <w:right w:val="none" w:sz="0" w:space="0" w:color="auto"/>
      </w:divBdr>
    </w:div>
    <w:div w:id="182046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almertree@treasurer.ca.go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lhr.ca.gov/employees/Pages/travel-reimbursements.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ppc.c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335ED-3F38-42F0-9D7A-A8199FD86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4419</Words>
  <Characters>24668</Characters>
  <Application>Microsoft Office Word</Application>
  <DocSecurity>0</DocSecurity>
  <Lines>205</Lines>
  <Paragraphs>58</Paragraphs>
  <ScaleCrop>false</ScaleCrop>
  <HeadingPairs>
    <vt:vector size="2" baseType="variant">
      <vt:variant>
        <vt:lpstr>Title</vt:lpstr>
      </vt:variant>
      <vt:variant>
        <vt:i4>1</vt:i4>
      </vt:variant>
    </vt:vector>
  </HeadingPairs>
  <TitlesOfParts>
    <vt:vector size="1" baseType="lpstr">
      <vt:lpstr>STATE OF CALIFORNIA Philip Angelides, Treasurer</vt:lpstr>
    </vt:vector>
  </TitlesOfParts>
  <Company>Treasurer's Office</Company>
  <LinksUpToDate>false</LinksUpToDate>
  <CharactersWithSpaces>29029</CharactersWithSpaces>
  <SharedDoc>false</SharedDoc>
  <HLinks>
    <vt:vector size="24" baseType="variant">
      <vt:variant>
        <vt:i4>4063317</vt:i4>
      </vt:variant>
      <vt:variant>
        <vt:i4>12</vt:i4>
      </vt:variant>
      <vt:variant>
        <vt:i4>0</vt:i4>
      </vt:variant>
      <vt:variant>
        <vt:i4>5</vt:i4>
      </vt:variant>
      <vt:variant>
        <vt:lpwstr>mailto:STO@treasurer.ca.gov</vt:lpwstr>
      </vt:variant>
      <vt:variant>
        <vt:lpwstr/>
      </vt:variant>
      <vt:variant>
        <vt:i4>6488161</vt:i4>
      </vt:variant>
      <vt:variant>
        <vt:i4>9</vt:i4>
      </vt:variant>
      <vt:variant>
        <vt:i4>0</vt:i4>
      </vt:variant>
      <vt:variant>
        <vt:i4>5</vt:i4>
      </vt:variant>
      <vt:variant>
        <vt:lpwstr>http://www.fppc.ca.gov/</vt:lpwstr>
      </vt:variant>
      <vt:variant>
        <vt:lpwstr/>
      </vt:variant>
      <vt:variant>
        <vt:i4>4456461</vt:i4>
      </vt:variant>
      <vt:variant>
        <vt:i4>6</vt:i4>
      </vt:variant>
      <vt:variant>
        <vt:i4>0</vt:i4>
      </vt:variant>
      <vt:variant>
        <vt:i4>5</vt:i4>
      </vt:variant>
      <vt:variant>
        <vt:lpwstr>http://www.treasurer.ca.gov/</vt:lpwstr>
      </vt:variant>
      <vt:variant>
        <vt:lpwstr/>
      </vt:variant>
      <vt:variant>
        <vt:i4>2883657</vt:i4>
      </vt:variant>
      <vt:variant>
        <vt:i4>3</vt:i4>
      </vt:variant>
      <vt:variant>
        <vt:i4>0</vt:i4>
      </vt:variant>
      <vt:variant>
        <vt:i4>5</vt:i4>
      </vt:variant>
      <vt:variant>
        <vt:lpwstr>mailto:gpalmertree@treasurer.ca.gov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 Philip Angelides, Treasurer</dc:title>
  <dc:creator>CFitzpatrick</dc:creator>
  <cp:lastModifiedBy>Smith, Kassandra</cp:lastModifiedBy>
  <cp:revision>2</cp:revision>
  <cp:lastPrinted>2019-05-13T18:35:00Z</cp:lastPrinted>
  <dcterms:created xsi:type="dcterms:W3CDTF">2023-05-26T21:19:00Z</dcterms:created>
  <dcterms:modified xsi:type="dcterms:W3CDTF">2023-05-26T21:19:00Z</dcterms:modified>
</cp:coreProperties>
</file>